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theme/themeOverride1.xml" ContentType="application/vnd.openxmlformats-officedocument.themeOverride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theme/themeOverride2.xml" ContentType="application/vnd.openxmlformats-officedocument.themeOverride+xml"/>
  <Override PartName="/word/charts/chart30.xml" ContentType="application/vnd.openxmlformats-officedocument.drawingml.chart+xml"/>
  <Override PartName="/word/theme/themeOverride3.xml" ContentType="application/vnd.openxmlformats-officedocument.themeOverride+xml"/>
  <Override PartName="/word/charts/chart31.xml" ContentType="application/vnd.openxmlformats-officedocument.drawingml.chart+xml"/>
  <Override PartName="/word/theme/themeOverride4.xml" ContentType="application/vnd.openxmlformats-officedocument.themeOverride+xml"/>
  <Override PartName="/word/charts/chart32.xml" ContentType="application/vnd.openxmlformats-officedocument.drawingml.chart+xml"/>
  <Override PartName="/word/theme/themeOverride5.xml" ContentType="application/vnd.openxmlformats-officedocument.themeOverride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F67" w:rsidRPr="00834211" w:rsidRDefault="00466BEC" w:rsidP="002A2343">
      <w:pPr>
        <w:jc w:val="both"/>
        <w:rPr>
          <w:i/>
          <w:sz w:val="20"/>
          <w:szCs w:val="20"/>
        </w:rPr>
      </w:pPr>
      <w:r w:rsidRPr="00CE3AB2">
        <w:rPr>
          <w:noProof/>
          <w:lang w:eastAsia="ru-RU"/>
        </w:rPr>
        <w:drawing>
          <wp:anchor distT="0" distB="0" distL="114300" distR="114300" simplePos="0" relativeHeight="251688448" behindDoc="1" locked="0" layoutInCell="1" allowOverlap="1" wp14:anchorId="63C7F12B" wp14:editId="087BEAE5">
            <wp:simplePos x="0" y="0"/>
            <wp:positionH relativeFrom="margin">
              <wp:posOffset>-580405</wp:posOffset>
            </wp:positionH>
            <wp:positionV relativeFrom="paragraph">
              <wp:posOffset>-262889</wp:posOffset>
            </wp:positionV>
            <wp:extent cx="1934030" cy="542260"/>
            <wp:effectExtent l="0" t="0" r="0" b="0"/>
            <wp:wrapNone/>
            <wp:docPr id="27" name="Рисунок 27" descr="C:\Users\User\Desktop\CASE Logos\LOGO_ru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SE Logos\LOGO_ru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53" cy="55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466BEC" w:rsidRDefault="00466BEC" w:rsidP="002A2343">
      <w:pPr>
        <w:jc w:val="both"/>
        <w:rPr>
          <w:i/>
          <w:sz w:val="20"/>
          <w:szCs w:val="20"/>
        </w:rPr>
      </w:pPr>
      <w:r w:rsidRPr="00466BEC">
        <w:rPr>
          <w:i/>
          <w:sz w:val="20"/>
          <w:szCs w:val="20"/>
        </w:rPr>
        <w:t xml:space="preserve"> </w:t>
      </w: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86400" behindDoc="1" locked="0" layoutInCell="1" allowOverlap="1" wp14:anchorId="3B008AFD" wp14:editId="1EE0E587">
            <wp:simplePos x="0" y="0"/>
            <wp:positionH relativeFrom="page">
              <wp:posOffset>1390650</wp:posOffset>
            </wp:positionH>
            <wp:positionV relativeFrom="paragraph">
              <wp:posOffset>89535</wp:posOffset>
            </wp:positionV>
            <wp:extent cx="6174105" cy="2724150"/>
            <wp:effectExtent l="0" t="0" r="0" b="0"/>
            <wp:wrapNone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523" cy="272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</w:p>
    <w:p w:rsidR="00466BEC" w:rsidRDefault="00466BEC" w:rsidP="00EF4F67">
      <w:pPr>
        <w:pStyle w:val="ab"/>
        <w:rPr>
          <w:rStyle w:val="ad"/>
          <w:rFonts w:ascii="Century Schoolbook" w:hAnsi="Century Schoolbook"/>
          <w:color w:val="auto"/>
          <w:sz w:val="32"/>
          <w:szCs w:val="20"/>
        </w:rPr>
      </w:pPr>
    </w:p>
    <w:p w:rsidR="00466BEC" w:rsidRDefault="00466BEC" w:rsidP="00466BEC">
      <w:pPr>
        <w:pStyle w:val="ab"/>
        <w:ind w:left="1110"/>
        <w:rPr>
          <w:rStyle w:val="ad"/>
          <w:rFonts w:ascii="Century Schoolbook" w:hAnsi="Century Schoolbook"/>
          <w:color w:val="FFFFFF" w:themeColor="background1"/>
          <w:sz w:val="36"/>
          <w:szCs w:val="20"/>
        </w:rPr>
      </w:pPr>
    </w:p>
    <w:p w:rsidR="00466BEC" w:rsidRDefault="00EF4F67" w:rsidP="004F19E0">
      <w:pPr>
        <w:pStyle w:val="ab"/>
        <w:ind w:firstLine="708"/>
        <w:rPr>
          <w:rStyle w:val="ad"/>
          <w:rFonts w:ascii="Century Schoolbook" w:hAnsi="Century Schoolbook"/>
          <w:color w:val="FFFFFF" w:themeColor="background1"/>
          <w:sz w:val="36"/>
          <w:szCs w:val="20"/>
        </w:rPr>
      </w:pPr>
      <w:r w:rsidRPr="00466BEC">
        <w:rPr>
          <w:rStyle w:val="ad"/>
          <w:rFonts w:ascii="Century Schoolbook" w:hAnsi="Century Schoolbook"/>
          <w:color w:val="FFFFFF" w:themeColor="background1"/>
          <w:sz w:val="36"/>
          <w:szCs w:val="20"/>
        </w:rPr>
        <w:t xml:space="preserve">РЫНОК ЦЕННЫХ БУМАГ </w:t>
      </w:r>
    </w:p>
    <w:p w:rsidR="00EF4F67" w:rsidRPr="00466BEC" w:rsidRDefault="00EF4F67" w:rsidP="00466BEC">
      <w:pPr>
        <w:pStyle w:val="ab"/>
        <w:ind w:firstLine="708"/>
        <w:rPr>
          <w:rStyle w:val="ad"/>
          <w:rFonts w:ascii="Century Schoolbook" w:hAnsi="Century Schoolbook"/>
          <w:color w:val="FFFFFF" w:themeColor="background1"/>
          <w:sz w:val="32"/>
          <w:szCs w:val="20"/>
        </w:rPr>
      </w:pPr>
      <w:r w:rsidRPr="00466BEC">
        <w:rPr>
          <w:rStyle w:val="ad"/>
          <w:rFonts w:ascii="Century Schoolbook" w:hAnsi="Century Schoolbook"/>
          <w:color w:val="FFFFFF" w:themeColor="background1"/>
          <w:sz w:val="36"/>
          <w:szCs w:val="20"/>
        </w:rPr>
        <w:t>ТАДЖИКИСТАНА</w:t>
      </w:r>
    </w:p>
    <w:p w:rsidR="00EF4F67" w:rsidRPr="00834211" w:rsidRDefault="00EF4F67" w:rsidP="002A2343">
      <w:pPr>
        <w:jc w:val="both"/>
        <w:rPr>
          <w:rStyle w:val="ad"/>
          <w:sz w:val="20"/>
          <w:szCs w:val="20"/>
        </w:rPr>
      </w:pPr>
    </w:p>
    <w:p w:rsidR="00075413" w:rsidRDefault="00466BEC" w:rsidP="00466BEC">
      <w:pPr>
        <w:jc w:val="right"/>
        <w:rPr>
          <w:rFonts w:ascii="Century Gothic" w:hAnsi="Century Gothic"/>
          <w:sz w:val="24"/>
        </w:rPr>
      </w:pPr>
      <w:r w:rsidRPr="00075413">
        <w:rPr>
          <w:rFonts w:ascii="Century Gothic" w:hAnsi="Century Gothic"/>
          <w:sz w:val="24"/>
        </w:rPr>
        <w:t xml:space="preserve">        </w:t>
      </w:r>
    </w:p>
    <w:p w:rsidR="00466BEC" w:rsidRPr="00471D8D" w:rsidRDefault="00075413" w:rsidP="00466BEC">
      <w:pPr>
        <w:jc w:val="right"/>
        <w:rPr>
          <w:rFonts w:ascii="Century Gothic" w:hAnsi="Century Gothic"/>
          <w:sz w:val="24"/>
        </w:rPr>
      </w:pPr>
      <w:r w:rsidRPr="00471D8D">
        <w:rPr>
          <w:rFonts w:ascii="Century Gothic" w:hAnsi="Century Gothic"/>
          <w:sz w:val="24"/>
        </w:rPr>
        <w:t xml:space="preserve">   </w:t>
      </w:r>
      <w:r w:rsidR="00466BEC" w:rsidRPr="00471D8D">
        <w:rPr>
          <w:rFonts w:ascii="Century Gothic" w:hAnsi="Century Gothic"/>
          <w:sz w:val="24"/>
        </w:rPr>
        <w:t xml:space="preserve">Ноябрь, 2016 </w:t>
      </w: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BB349C" w:rsidRDefault="00BB349C" w:rsidP="002A2343">
      <w:pPr>
        <w:jc w:val="both"/>
        <w:rPr>
          <w:i/>
          <w:sz w:val="20"/>
          <w:szCs w:val="20"/>
        </w:rPr>
      </w:pPr>
    </w:p>
    <w:p w:rsidR="00C67635" w:rsidRDefault="00C67635" w:rsidP="002A2343">
      <w:pPr>
        <w:jc w:val="both"/>
        <w:rPr>
          <w:i/>
          <w:sz w:val="20"/>
          <w:szCs w:val="20"/>
        </w:rPr>
      </w:pPr>
    </w:p>
    <w:p w:rsidR="00EF4F67" w:rsidRPr="00BB349C" w:rsidRDefault="00BB349C" w:rsidP="002A2343">
      <w:pPr>
        <w:jc w:val="both"/>
        <w:rPr>
          <w:rFonts w:ascii="Century Schoolbook" w:hAnsi="Century Schoolbook"/>
          <w:b/>
          <w:sz w:val="32"/>
          <w:szCs w:val="20"/>
        </w:rPr>
      </w:pPr>
      <w:r w:rsidRPr="00BB349C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90496" behindDoc="1" locked="0" layoutInCell="1" allowOverlap="1" wp14:anchorId="6FE5D60C" wp14:editId="5F518025">
            <wp:simplePos x="0" y="0"/>
            <wp:positionH relativeFrom="margin">
              <wp:posOffset>-303958</wp:posOffset>
            </wp:positionH>
            <wp:positionV relativeFrom="paragraph">
              <wp:posOffset>-305419</wp:posOffset>
            </wp:positionV>
            <wp:extent cx="6800387" cy="691116"/>
            <wp:effectExtent l="0" t="0" r="635" b="0"/>
            <wp:wrapNone/>
            <wp:docPr id="32" name="Рисунок 3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65"/>
                    <a:stretch/>
                  </pic:blipFill>
                  <pic:spPr bwMode="auto">
                    <a:xfrm>
                      <a:off x="0" y="0"/>
                      <a:ext cx="6802755" cy="69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9E0" w:rsidRPr="00BB349C">
        <w:rPr>
          <w:rFonts w:ascii="Century Schoolbook" w:hAnsi="Century Schoolbook"/>
          <w:b/>
          <w:color w:val="FFFFFF" w:themeColor="background1"/>
          <w:sz w:val="32"/>
          <w:szCs w:val="20"/>
        </w:rPr>
        <w:t>СОДЕРЖАНИЕ</w:t>
      </w: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BB2842" w:rsidRDefault="00BB349C" w:rsidP="00291BCC">
      <w:pPr>
        <w:spacing w:after="0"/>
        <w:jc w:val="both"/>
        <w:rPr>
          <w:rFonts w:ascii="Century Gothic" w:hAnsi="Century Gothic"/>
          <w:b/>
          <w:color w:val="1F4E79" w:themeColor="accent1" w:themeShade="80"/>
          <w:sz w:val="28"/>
        </w:rPr>
      </w:pPr>
      <w:r>
        <w:rPr>
          <w:rFonts w:ascii="Century Schoolbook" w:hAnsi="Century Schoolbook"/>
          <w:b/>
          <w:sz w:val="28"/>
          <w:szCs w:val="20"/>
        </w:rPr>
        <w:t xml:space="preserve">      </w:t>
      </w:r>
      <w:r w:rsidRPr="00BB2842">
        <w:rPr>
          <w:rFonts w:ascii="Century Gothic" w:hAnsi="Century Gothic"/>
          <w:b/>
          <w:color w:val="1F4E79" w:themeColor="accent1" w:themeShade="80"/>
          <w:sz w:val="28"/>
          <w:szCs w:val="20"/>
        </w:rPr>
        <w:t xml:space="preserve"> </w:t>
      </w:r>
      <w:r w:rsidRPr="00BB2842">
        <w:rPr>
          <w:rFonts w:ascii="Century Gothic" w:hAnsi="Century Gothic"/>
          <w:b/>
          <w:color w:val="1F4E79" w:themeColor="accent1" w:themeShade="80"/>
          <w:sz w:val="28"/>
        </w:rPr>
        <w:t xml:space="preserve"> </w:t>
      </w:r>
      <w:r w:rsidR="00291BCC">
        <w:rPr>
          <w:rFonts w:ascii="Century Gothic" w:hAnsi="Century Gothic"/>
          <w:b/>
          <w:color w:val="1F4E79" w:themeColor="accent1" w:themeShade="80"/>
          <w:sz w:val="28"/>
        </w:rPr>
        <w:t xml:space="preserve"> </w:t>
      </w:r>
      <w:r w:rsidRPr="00BB2842">
        <w:rPr>
          <w:rFonts w:ascii="Century Gothic" w:hAnsi="Century Gothic"/>
          <w:b/>
          <w:color w:val="1F4E79" w:themeColor="accent1" w:themeShade="80"/>
          <w:sz w:val="28"/>
        </w:rPr>
        <w:t>Текущее состояние рынка ценных бумаг</w:t>
      </w:r>
    </w:p>
    <w:p w:rsidR="00291BCC" w:rsidRPr="00C64FCB" w:rsidRDefault="00291BCC" w:rsidP="00291BCC">
      <w:pPr>
        <w:spacing w:after="0"/>
        <w:ind w:firstLine="708"/>
        <w:jc w:val="both"/>
        <w:rPr>
          <w:rFonts w:ascii="Century Gothic" w:hAnsi="Century Gothic"/>
          <w:color w:val="1F4E79" w:themeColor="accent1" w:themeShade="80"/>
          <w:sz w:val="24"/>
        </w:rPr>
      </w:pPr>
      <w:r w:rsidRPr="00C64FCB">
        <w:rPr>
          <w:rFonts w:ascii="Century Gothic" w:hAnsi="Century Gothic"/>
          <w:color w:val="1F4E79" w:themeColor="accent1" w:themeShade="80"/>
          <w:sz w:val="24"/>
        </w:rPr>
        <w:t>Объем эмиссии в банковском секторе</w:t>
      </w:r>
    </w:p>
    <w:p w:rsidR="00291BCC" w:rsidRPr="00C64FCB" w:rsidRDefault="00291BCC" w:rsidP="00291BCC">
      <w:pPr>
        <w:spacing w:after="0"/>
        <w:ind w:firstLine="708"/>
        <w:jc w:val="both"/>
        <w:rPr>
          <w:rFonts w:ascii="Century Gothic" w:hAnsi="Century Gothic"/>
          <w:color w:val="1F4E79" w:themeColor="accent1" w:themeShade="80"/>
          <w:sz w:val="24"/>
        </w:rPr>
      </w:pPr>
      <w:r w:rsidRPr="00C64FCB">
        <w:rPr>
          <w:rFonts w:ascii="Century Gothic" w:hAnsi="Century Gothic"/>
          <w:color w:val="1F4E79" w:themeColor="accent1" w:themeShade="80"/>
          <w:sz w:val="24"/>
        </w:rPr>
        <w:t>Объем эмиссии небанковского сектора</w:t>
      </w:r>
    </w:p>
    <w:p w:rsidR="00291BCC" w:rsidRDefault="00291BCC" w:rsidP="002A2343">
      <w:pPr>
        <w:jc w:val="both"/>
        <w:rPr>
          <w:rFonts w:ascii="Century Gothic" w:hAnsi="Century Gothic"/>
          <w:b/>
          <w:color w:val="1F4E79" w:themeColor="accent1" w:themeShade="80"/>
          <w:sz w:val="28"/>
        </w:rPr>
      </w:pPr>
    </w:p>
    <w:p w:rsidR="00291BCC" w:rsidRDefault="00291BCC" w:rsidP="00D16EAE">
      <w:pPr>
        <w:spacing w:after="0"/>
        <w:ind w:firstLine="708"/>
        <w:jc w:val="both"/>
        <w:rPr>
          <w:rFonts w:ascii="Century Gothic" w:hAnsi="Century Gothic"/>
          <w:b/>
          <w:color w:val="1F4E79" w:themeColor="accent1" w:themeShade="80"/>
          <w:sz w:val="28"/>
        </w:rPr>
      </w:pPr>
      <w:r>
        <w:rPr>
          <w:rFonts w:ascii="Century Gothic" w:hAnsi="Century Gothic"/>
          <w:b/>
          <w:color w:val="1F4E79" w:themeColor="accent1" w:themeShade="80"/>
          <w:sz w:val="28"/>
        </w:rPr>
        <w:t xml:space="preserve">Обзор банковского сектора </w:t>
      </w:r>
      <w:r w:rsidR="00D16EAE">
        <w:rPr>
          <w:rFonts w:ascii="Century Gothic" w:hAnsi="Century Gothic"/>
          <w:b/>
          <w:color w:val="1F4E79" w:themeColor="accent1" w:themeShade="80"/>
          <w:sz w:val="28"/>
        </w:rPr>
        <w:t>за 2011-2016 гг.</w:t>
      </w:r>
    </w:p>
    <w:p w:rsidR="00D16EAE" w:rsidRPr="00C64FCB" w:rsidRDefault="00D16EAE" w:rsidP="00D16EAE">
      <w:pPr>
        <w:spacing w:after="0"/>
        <w:ind w:firstLine="708"/>
        <w:jc w:val="both"/>
        <w:rPr>
          <w:rFonts w:ascii="Century Gothic" w:hAnsi="Century Gothic"/>
          <w:color w:val="1F4E79" w:themeColor="accent1" w:themeShade="80"/>
          <w:sz w:val="24"/>
        </w:rPr>
      </w:pPr>
      <w:r w:rsidRPr="00C64FCB">
        <w:rPr>
          <w:rFonts w:ascii="Century Gothic" w:hAnsi="Century Gothic"/>
          <w:color w:val="1F4E79" w:themeColor="accent1" w:themeShade="80"/>
          <w:sz w:val="24"/>
        </w:rPr>
        <w:t>Объем выданных кредитов</w:t>
      </w:r>
    </w:p>
    <w:p w:rsidR="00D16EAE" w:rsidRPr="00C64FCB" w:rsidRDefault="00D16EAE" w:rsidP="00D16EAE">
      <w:pPr>
        <w:spacing w:after="0"/>
        <w:ind w:firstLine="708"/>
        <w:jc w:val="both"/>
        <w:rPr>
          <w:rFonts w:ascii="Century Gothic" w:hAnsi="Century Gothic"/>
          <w:color w:val="1F4E79" w:themeColor="accent1" w:themeShade="80"/>
          <w:sz w:val="24"/>
        </w:rPr>
      </w:pPr>
      <w:r w:rsidRPr="00C64FCB">
        <w:rPr>
          <w:rFonts w:ascii="Century Gothic" w:hAnsi="Century Gothic"/>
          <w:color w:val="1F4E79" w:themeColor="accent1" w:themeShade="80"/>
          <w:sz w:val="24"/>
        </w:rPr>
        <w:t>Объем привлечённых депозитов</w:t>
      </w:r>
    </w:p>
    <w:p w:rsidR="00FE0188" w:rsidRDefault="00FE0188" w:rsidP="00FE0188">
      <w:pPr>
        <w:jc w:val="both"/>
        <w:rPr>
          <w:rFonts w:ascii="Century Gothic" w:hAnsi="Century Gothic"/>
          <w:b/>
          <w:color w:val="1F4E79" w:themeColor="accent1" w:themeShade="80"/>
          <w:sz w:val="28"/>
        </w:rPr>
      </w:pPr>
    </w:p>
    <w:p w:rsidR="00D16EAE" w:rsidRDefault="00D16EAE" w:rsidP="00FE0188">
      <w:pPr>
        <w:ind w:firstLine="708"/>
        <w:jc w:val="both"/>
        <w:rPr>
          <w:rFonts w:ascii="Century Gothic" w:hAnsi="Century Gothic"/>
          <w:b/>
          <w:color w:val="1F4E79" w:themeColor="accent1" w:themeShade="80"/>
          <w:sz w:val="28"/>
        </w:rPr>
      </w:pPr>
      <w:r>
        <w:rPr>
          <w:rFonts w:ascii="Century Gothic" w:hAnsi="Century Gothic"/>
          <w:b/>
          <w:color w:val="1F4E79" w:themeColor="accent1" w:themeShade="80"/>
          <w:sz w:val="28"/>
        </w:rPr>
        <w:t>Заключение</w:t>
      </w:r>
    </w:p>
    <w:p w:rsidR="00D16EAE" w:rsidRDefault="00D16EAE" w:rsidP="00291BCC">
      <w:pPr>
        <w:ind w:firstLine="708"/>
        <w:jc w:val="both"/>
        <w:rPr>
          <w:rFonts w:ascii="Century Gothic" w:hAnsi="Century Gothic"/>
          <w:b/>
          <w:color w:val="1F4E79" w:themeColor="accent1" w:themeShade="80"/>
          <w:sz w:val="28"/>
        </w:rPr>
      </w:pPr>
    </w:p>
    <w:p w:rsidR="00291BCC" w:rsidRDefault="00291BCC" w:rsidP="00291BCC">
      <w:pPr>
        <w:ind w:firstLine="708"/>
        <w:jc w:val="both"/>
        <w:rPr>
          <w:rFonts w:ascii="Century Gothic" w:hAnsi="Century Gothic"/>
          <w:b/>
          <w:color w:val="1F4E79" w:themeColor="accent1" w:themeShade="80"/>
          <w:sz w:val="28"/>
        </w:rPr>
      </w:pPr>
      <w:r>
        <w:rPr>
          <w:rFonts w:ascii="Century Gothic" w:hAnsi="Century Gothic"/>
          <w:b/>
          <w:color w:val="1F4E79" w:themeColor="accent1" w:themeShade="80"/>
          <w:sz w:val="28"/>
        </w:rPr>
        <w:t xml:space="preserve">        </w:t>
      </w:r>
    </w:p>
    <w:p w:rsidR="00291BCC" w:rsidRDefault="00291BCC" w:rsidP="002A2343">
      <w:pPr>
        <w:jc w:val="both"/>
        <w:rPr>
          <w:rFonts w:ascii="Century Gothic" w:hAnsi="Century Gothic"/>
          <w:color w:val="1F4E79" w:themeColor="accent1" w:themeShade="80"/>
          <w:sz w:val="28"/>
        </w:rPr>
      </w:pPr>
      <w:r>
        <w:rPr>
          <w:rFonts w:ascii="Century Gothic" w:hAnsi="Century Gothic"/>
          <w:b/>
          <w:color w:val="1F4E79" w:themeColor="accent1" w:themeShade="80"/>
          <w:sz w:val="28"/>
        </w:rPr>
        <w:t xml:space="preserve"> </w:t>
      </w:r>
      <w:r>
        <w:rPr>
          <w:rFonts w:ascii="Century Gothic" w:hAnsi="Century Gothic"/>
          <w:color w:val="1F4E79" w:themeColor="accent1" w:themeShade="80"/>
          <w:sz w:val="28"/>
        </w:rPr>
        <w:t xml:space="preserve"> </w:t>
      </w:r>
    </w:p>
    <w:p w:rsidR="00BB2842" w:rsidRPr="00291BCC" w:rsidRDefault="00291BCC" w:rsidP="002A2343">
      <w:pPr>
        <w:jc w:val="both"/>
        <w:rPr>
          <w:i/>
          <w:sz w:val="20"/>
          <w:szCs w:val="20"/>
        </w:rPr>
      </w:pPr>
      <w:r>
        <w:rPr>
          <w:rFonts w:ascii="Century Gothic" w:hAnsi="Century Gothic"/>
          <w:color w:val="1F4E79" w:themeColor="accent1" w:themeShade="80"/>
          <w:sz w:val="28"/>
        </w:rPr>
        <w:t xml:space="preserve">         </w:t>
      </w:r>
      <w:r w:rsidRPr="00291BCC">
        <w:rPr>
          <w:rFonts w:ascii="Century Gothic" w:hAnsi="Century Gothic"/>
          <w:color w:val="1F4E79" w:themeColor="accent1" w:themeShade="80"/>
          <w:sz w:val="28"/>
        </w:rPr>
        <w:t xml:space="preserve"> </w:t>
      </w:r>
      <w:r w:rsidR="00BB349C" w:rsidRPr="00291BCC">
        <w:rPr>
          <w:rFonts w:ascii="Century Gothic" w:hAnsi="Century Gothic"/>
          <w:color w:val="1F4E79" w:themeColor="accent1" w:themeShade="80"/>
          <w:sz w:val="28"/>
        </w:rPr>
        <w:t xml:space="preserve"> </w:t>
      </w:r>
    </w:p>
    <w:p w:rsidR="00EF4F67" w:rsidRPr="00BB2842" w:rsidRDefault="00BB349C" w:rsidP="002A2343">
      <w:pPr>
        <w:jc w:val="both"/>
        <w:rPr>
          <w:i/>
          <w:sz w:val="20"/>
          <w:szCs w:val="20"/>
        </w:rPr>
      </w:pPr>
      <w:r w:rsidRPr="00BB2842">
        <w:rPr>
          <w:i/>
          <w:sz w:val="20"/>
          <w:szCs w:val="20"/>
        </w:rPr>
        <w:t xml:space="preserve">  </w:t>
      </w:r>
      <w:r w:rsidR="00BB2842" w:rsidRPr="00BB2842">
        <w:rPr>
          <w:i/>
          <w:sz w:val="20"/>
          <w:szCs w:val="20"/>
        </w:rPr>
        <w:t xml:space="preserve"> </w:t>
      </w:r>
    </w:p>
    <w:p w:rsidR="00EF4F67" w:rsidRPr="00834211" w:rsidRDefault="00EF4F67" w:rsidP="002A2343">
      <w:pPr>
        <w:jc w:val="both"/>
        <w:rPr>
          <w:i/>
          <w:sz w:val="20"/>
          <w:szCs w:val="20"/>
        </w:rPr>
      </w:pPr>
    </w:p>
    <w:p w:rsidR="00EF4F67" w:rsidRPr="00F96949" w:rsidRDefault="00EF4F67" w:rsidP="002A2343">
      <w:pPr>
        <w:jc w:val="both"/>
        <w:rPr>
          <w:i/>
          <w:sz w:val="20"/>
          <w:szCs w:val="20"/>
        </w:rPr>
      </w:pPr>
    </w:p>
    <w:p w:rsidR="004C410A" w:rsidRPr="00F96949" w:rsidRDefault="004C410A" w:rsidP="002A2343">
      <w:pPr>
        <w:jc w:val="both"/>
        <w:rPr>
          <w:i/>
          <w:sz w:val="20"/>
          <w:szCs w:val="20"/>
        </w:rPr>
      </w:pPr>
    </w:p>
    <w:p w:rsidR="004C410A" w:rsidRPr="00F96949" w:rsidRDefault="004C410A" w:rsidP="002A2343">
      <w:pPr>
        <w:jc w:val="both"/>
        <w:rPr>
          <w:i/>
          <w:sz w:val="20"/>
          <w:szCs w:val="20"/>
        </w:rPr>
      </w:pPr>
    </w:p>
    <w:p w:rsidR="004C410A" w:rsidRPr="00F96949" w:rsidRDefault="004C410A" w:rsidP="002A2343">
      <w:pPr>
        <w:jc w:val="both"/>
        <w:rPr>
          <w:i/>
          <w:sz w:val="20"/>
          <w:szCs w:val="20"/>
        </w:rPr>
      </w:pPr>
    </w:p>
    <w:p w:rsidR="004C410A" w:rsidRPr="00F96949" w:rsidRDefault="004C410A" w:rsidP="002A2343">
      <w:pPr>
        <w:jc w:val="both"/>
        <w:rPr>
          <w:i/>
          <w:sz w:val="20"/>
          <w:szCs w:val="20"/>
        </w:rPr>
      </w:pPr>
    </w:p>
    <w:p w:rsidR="00FF38C4" w:rsidRPr="00834211" w:rsidRDefault="00FF38C4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7A7B5F" w:rsidRDefault="007A7B5F" w:rsidP="002A2343">
      <w:pPr>
        <w:jc w:val="both"/>
        <w:rPr>
          <w:i/>
          <w:sz w:val="20"/>
          <w:szCs w:val="20"/>
        </w:rPr>
      </w:pPr>
    </w:p>
    <w:p w:rsidR="00C67635" w:rsidRDefault="00622308" w:rsidP="008F2401">
      <w:pPr>
        <w:tabs>
          <w:tab w:val="left" w:pos="5459"/>
        </w:tabs>
        <w:jc w:val="both"/>
        <w:rPr>
          <w:i/>
          <w:sz w:val="20"/>
          <w:szCs w:val="20"/>
        </w:rPr>
      </w:pPr>
      <w:r w:rsidRPr="00BB349C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92544" behindDoc="1" locked="0" layoutInCell="1" allowOverlap="1" wp14:anchorId="770DFD0E" wp14:editId="6EB1F83F">
            <wp:simplePos x="0" y="0"/>
            <wp:positionH relativeFrom="margin">
              <wp:posOffset>-367754</wp:posOffset>
            </wp:positionH>
            <wp:positionV relativeFrom="paragraph">
              <wp:posOffset>2924</wp:posOffset>
            </wp:positionV>
            <wp:extent cx="7133646" cy="627321"/>
            <wp:effectExtent l="0" t="0" r="0" b="1905"/>
            <wp:wrapNone/>
            <wp:docPr id="33" name="Рисунок 3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02"/>
                    <a:stretch/>
                  </pic:blipFill>
                  <pic:spPr bwMode="auto">
                    <a:xfrm>
                      <a:off x="0" y="0"/>
                      <a:ext cx="7136130" cy="62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401">
        <w:rPr>
          <w:i/>
          <w:sz w:val="20"/>
          <w:szCs w:val="20"/>
        </w:rPr>
        <w:tab/>
      </w:r>
    </w:p>
    <w:p w:rsidR="00C67635" w:rsidRPr="00C67635" w:rsidRDefault="00C67635" w:rsidP="00C67635">
      <w:pPr>
        <w:jc w:val="both"/>
        <w:rPr>
          <w:i/>
          <w:sz w:val="20"/>
          <w:szCs w:val="20"/>
        </w:rPr>
      </w:pPr>
      <w:r>
        <w:rPr>
          <w:rFonts w:ascii="Century Schoolbook" w:hAnsi="Century Schoolbook"/>
          <w:b/>
          <w:color w:val="FFFFFF" w:themeColor="background1"/>
          <w:sz w:val="32"/>
          <w:szCs w:val="20"/>
        </w:rPr>
        <w:t>ТЕКУЩЕЕ СОСТОЯНИЕ РЫНКА ЦЕННЫХ БУМАГ</w:t>
      </w:r>
    </w:p>
    <w:p w:rsidR="00C67635" w:rsidRDefault="00C67635" w:rsidP="002A2343">
      <w:pPr>
        <w:jc w:val="both"/>
        <w:rPr>
          <w:i/>
          <w:sz w:val="20"/>
          <w:szCs w:val="20"/>
        </w:rPr>
      </w:pPr>
    </w:p>
    <w:p w:rsidR="002A2343" w:rsidRPr="00834211" w:rsidRDefault="00AE3B60" w:rsidP="008F2401">
      <w:pPr>
        <w:jc w:val="right"/>
        <w:rPr>
          <w:i/>
          <w:sz w:val="20"/>
          <w:szCs w:val="20"/>
        </w:rPr>
      </w:pPr>
      <w:r w:rsidRPr="00834211">
        <w:rPr>
          <w:i/>
          <w:sz w:val="20"/>
          <w:szCs w:val="20"/>
        </w:rPr>
        <w:t>Данный обзор посвящён</w:t>
      </w:r>
      <w:r w:rsidR="002A2343" w:rsidRPr="00834211">
        <w:rPr>
          <w:i/>
          <w:sz w:val="20"/>
          <w:szCs w:val="20"/>
        </w:rPr>
        <w:t xml:space="preserve"> анализу с</w:t>
      </w:r>
      <w:r w:rsidRPr="00834211">
        <w:rPr>
          <w:i/>
          <w:sz w:val="20"/>
          <w:szCs w:val="20"/>
        </w:rPr>
        <w:t xml:space="preserve">остояния рынка ценных бумаг и </w:t>
      </w:r>
      <w:r w:rsidR="00CC268B">
        <w:rPr>
          <w:i/>
          <w:sz w:val="20"/>
          <w:szCs w:val="20"/>
        </w:rPr>
        <w:t xml:space="preserve">банковского сектора </w:t>
      </w:r>
      <w:r w:rsidR="002A2343" w:rsidRPr="00834211">
        <w:rPr>
          <w:i/>
          <w:sz w:val="20"/>
          <w:szCs w:val="20"/>
        </w:rPr>
        <w:t xml:space="preserve">Республики Таджикистан за последние 5 лет. </w:t>
      </w:r>
    </w:p>
    <w:p w:rsidR="001C4FDA" w:rsidRDefault="001C4FDA" w:rsidP="00773170">
      <w:pPr>
        <w:jc w:val="both"/>
        <w:rPr>
          <w:rFonts w:cs="Times New Roman"/>
          <w:sz w:val="24"/>
          <w:szCs w:val="24"/>
        </w:rPr>
      </w:pPr>
    </w:p>
    <w:p w:rsidR="00773170" w:rsidRPr="00454150" w:rsidRDefault="00773170" w:rsidP="00773170">
      <w:pPr>
        <w:jc w:val="both"/>
        <w:rPr>
          <w:rFonts w:cs="Times New Roman"/>
          <w:sz w:val="24"/>
          <w:szCs w:val="24"/>
        </w:rPr>
      </w:pPr>
      <w:r w:rsidRPr="00454150">
        <w:rPr>
          <w:rFonts w:cs="Times New Roman"/>
          <w:sz w:val="24"/>
          <w:szCs w:val="24"/>
        </w:rPr>
        <w:t>Исторические формы существования фондового рынка в Таджикистане</w:t>
      </w:r>
      <w:r w:rsidR="00454150">
        <w:rPr>
          <w:rFonts w:cs="Times New Roman"/>
          <w:sz w:val="24"/>
          <w:szCs w:val="24"/>
        </w:rPr>
        <w:t xml:space="preserve"> выражались </w:t>
      </w:r>
      <w:r w:rsidR="00FA64F7">
        <w:rPr>
          <w:rFonts w:cs="Times New Roman"/>
          <w:sz w:val="24"/>
          <w:szCs w:val="24"/>
        </w:rPr>
        <w:t xml:space="preserve">в </w:t>
      </w:r>
      <w:r w:rsidR="00FA64F7" w:rsidRPr="00454150">
        <w:rPr>
          <w:rFonts w:cs="Times New Roman"/>
          <w:sz w:val="24"/>
          <w:szCs w:val="24"/>
        </w:rPr>
        <w:t>осуществлении</w:t>
      </w:r>
      <w:r w:rsidR="00CF3CE3" w:rsidRPr="00454150">
        <w:rPr>
          <w:rFonts w:cs="Times New Roman"/>
          <w:sz w:val="24"/>
          <w:szCs w:val="24"/>
        </w:rPr>
        <w:t xml:space="preserve"> сделок с ценными бумагами на внебиржевом рынке путем их фиксации в частных реестрах.  </w:t>
      </w:r>
    </w:p>
    <w:p w:rsidR="00A22281" w:rsidRPr="00454150" w:rsidRDefault="00CF3CE3" w:rsidP="00773170">
      <w:pPr>
        <w:jc w:val="both"/>
        <w:rPr>
          <w:rFonts w:cs="Times New Roman"/>
          <w:sz w:val="24"/>
          <w:szCs w:val="24"/>
        </w:rPr>
      </w:pPr>
      <w:r w:rsidRPr="00454150">
        <w:rPr>
          <w:rFonts w:cs="Times New Roman"/>
          <w:sz w:val="24"/>
          <w:szCs w:val="24"/>
        </w:rPr>
        <w:t>Что касается темпов развития фондового рынка, то с периода, когда Таджикистан стал проводить независимую экономическую политику как суверенное государство, приоритетным вектором развития</w:t>
      </w:r>
      <w:r w:rsidR="00015FE2">
        <w:rPr>
          <w:rFonts w:cs="Times New Roman"/>
          <w:sz w:val="24"/>
          <w:szCs w:val="24"/>
        </w:rPr>
        <w:t xml:space="preserve"> экономики</w:t>
      </w:r>
      <w:r w:rsidRPr="00454150">
        <w:rPr>
          <w:rFonts w:cs="Times New Roman"/>
          <w:sz w:val="24"/>
          <w:szCs w:val="24"/>
        </w:rPr>
        <w:t xml:space="preserve"> был избран банковский сектор.  Это обуславливает </w:t>
      </w:r>
      <w:r w:rsidR="00BE7E1E" w:rsidRPr="00454150">
        <w:rPr>
          <w:rFonts w:cs="Times New Roman"/>
          <w:sz w:val="24"/>
          <w:szCs w:val="24"/>
        </w:rPr>
        <w:t>уровень развит</w:t>
      </w:r>
      <w:r w:rsidR="00BE7E1E">
        <w:rPr>
          <w:rFonts w:cs="Times New Roman"/>
          <w:sz w:val="24"/>
          <w:szCs w:val="24"/>
        </w:rPr>
        <w:t>ости</w:t>
      </w:r>
      <w:r w:rsidR="00BE7E1E" w:rsidRPr="00454150">
        <w:rPr>
          <w:rFonts w:cs="Times New Roman"/>
          <w:sz w:val="24"/>
          <w:szCs w:val="24"/>
        </w:rPr>
        <w:t xml:space="preserve"> </w:t>
      </w:r>
      <w:r w:rsidR="003B3F24" w:rsidRPr="00454150">
        <w:rPr>
          <w:rFonts w:cs="Times New Roman"/>
          <w:sz w:val="24"/>
          <w:szCs w:val="24"/>
        </w:rPr>
        <w:t xml:space="preserve">и </w:t>
      </w:r>
      <w:r w:rsidR="00BE7E1E" w:rsidRPr="00454150">
        <w:rPr>
          <w:rFonts w:cs="Times New Roman"/>
          <w:sz w:val="24"/>
          <w:szCs w:val="24"/>
        </w:rPr>
        <w:t xml:space="preserve">нынешнюю роль </w:t>
      </w:r>
      <w:r w:rsidR="003B3F24" w:rsidRPr="00454150">
        <w:rPr>
          <w:rFonts w:cs="Times New Roman"/>
          <w:sz w:val="24"/>
          <w:szCs w:val="24"/>
        </w:rPr>
        <w:t>банков</w:t>
      </w:r>
      <w:r w:rsidRPr="00454150">
        <w:rPr>
          <w:rFonts w:cs="Times New Roman"/>
          <w:sz w:val="24"/>
          <w:szCs w:val="24"/>
        </w:rPr>
        <w:t xml:space="preserve"> в финансовой системе страны</w:t>
      </w:r>
      <w:r w:rsidR="00FA2274" w:rsidRPr="00454150">
        <w:rPr>
          <w:rFonts w:cs="Times New Roman"/>
          <w:sz w:val="24"/>
          <w:szCs w:val="24"/>
        </w:rPr>
        <w:t>, что</w:t>
      </w:r>
      <w:r w:rsidR="00BE7E1E">
        <w:rPr>
          <w:rFonts w:cs="Times New Roman"/>
          <w:sz w:val="24"/>
          <w:szCs w:val="24"/>
        </w:rPr>
        <w:t xml:space="preserve"> в свою очередь</w:t>
      </w:r>
      <w:r w:rsidR="00FA2274" w:rsidRPr="00454150">
        <w:rPr>
          <w:rFonts w:cs="Times New Roman"/>
          <w:sz w:val="24"/>
          <w:szCs w:val="24"/>
        </w:rPr>
        <w:t xml:space="preserve"> и</w:t>
      </w:r>
      <w:r w:rsidR="003B3F24" w:rsidRPr="00454150">
        <w:rPr>
          <w:rFonts w:cs="Times New Roman"/>
          <w:sz w:val="24"/>
          <w:szCs w:val="24"/>
        </w:rPr>
        <w:t xml:space="preserve"> стало одной из причин значительного отставания рынка ценных бумаг. </w:t>
      </w:r>
    </w:p>
    <w:p w:rsidR="001C4FDA" w:rsidRDefault="00C822AD" w:rsidP="00FE350D">
      <w:pPr>
        <w:jc w:val="both"/>
        <w:rPr>
          <w:rFonts w:cs="Times New Roman"/>
          <w:sz w:val="24"/>
          <w:szCs w:val="24"/>
        </w:rPr>
      </w:pPr>
      <w:r w:rsidRPr="00454150">
        <w:rPr>
          <w:rFonts w:cs="Times New Roman"/>
          <w:sz w:val="24"/>
          <w:szCs w:val="24"/>
        </w:rPr>
        <w:t xml:space="preserve">Законодательная почва для развития </w:t>
      </w:r>
      <w:r w:rsidR="00016371">
        <w:rPr>
          <w:rFonts w:cs="Times New Roman"/>
          <w:sz w:val="24"/>
          <w:szCs w:val="24"/>
        </w:rPr>
        <w:t>фондового рынка</w:t>
      </w:r>
      <w:r w:rsidRPr="00454150">
        <w:rPr>
          <w:rFonts w:cs="Times New Roman"/>
          <w:sz w:val="24"/>
          <w:szCs w:val="24"/>
        </w:rPr>
        <w:t xml:space="preserve"> была </w:t>
      </w:r>
      <w:r w:rsidR="00F23D55" w:rsidRPr="00454150">
        <w:rPr>
          <w:rFonts w:cs="Times New Roman"/>
          <w:sz w:val="24"/>
          <w:szCs w:val="24"/>
        </w:rPr>
        <w:t>заложена еще в 1992 году</w:t>
      </w:r>
      <w:r w:rsidR="00733613" w:rsidRPr="00454150">
        <w:rPr>
          <w:rFonts w:cs="Times New Roman"/>
          <w:sz w:val="24"/>
          <w:szCs w:val="24"/>
        </w:rPr>
        <w:t>, когда был принят закон</w:t>
      </w:r>
      <w:r w:rsidR="00904E80" w:rsidRPr="00454150">
        <w:rPr>
          <w:rFonts w:cs="Times New Roman"/>
          <w:sz w:val="24"/>
          <w:szCs w:val="24"/>
        </w:rPr>
        <w:t xml:space="preserve"> </w:t>
      </w:r>
      <w:r w:rsidR="00904E80" w:rsidRPr="00454150">
        <w:rPr>
          <w:sz w:val="24"/>
          <w:szCs w:val="24"/>
        </w:rPr>
        <w:t>"О ценных бумагах и фондовых биржах"</w:t>
      </w:r>
      <w:r w:rsidR="00F23D55" w:rsidRPr="00454150">
        <w:rPr>
          <w:rFonts w:cs="Times New Roman"/>
          <w:sz w:val="24"/>
          <w:szCs w:val="24"/>
        </w:rPr>
        <w:t xml:space="preserve">. Кроме того, за 25 лет независимости неоднократно предпринимались попытки создания фондовых бирж, которые, к сожалению, не увенчались успехом. </w:t>
      </w:r>
      <w:r w:rsidR="00D52076" w:rsidRPr="00454150">
        <w:rPr>
          <w:rFonts w:cs="Times New Roman"/>
          <w:sz w:val="24"/>
          <w:szCs w:val="24"/>
        </w:rPr>
        <w:t>И вплоть до 2015 года не было полноценно функциониру</w:t>
      </w:r>
      <w:r w:rsidR="00FE350D" w:rsidRPr="00454150">
        <w:rPr>
          <w:rFonts w:cs="Times New Roman"/>
          <w:sz w:val="24"/>
          <w:szCs w:val="24"/>
        </w:rPr>
        <w:t xml:space="preserve">ющего института </w:t>
      </w:r>
      <w:r w:rsidR="004F239B">
        <w:rPr>
          <w:rFonts w:cs="Times New Roman"/>
          <w:sz w:val="24"/>
          <w:szCs w:val="24"/>
        </w:rPr>
        <w:t>для рынка ценных бумаг</w:t>
      </w:r>
      <w:r w:rsidR="00FE350D" w:rsidRPr="00454150">
        <w:rPr>
          <w:rFonts w:cs="Times New Roman"/>
          <w:sz w:val="24"/>
          <w:szCs w:val="24"/>
        </w:rPr>
        <w:t xml:space="preserve">. </w:t>
      </w:r>
    </w:p>
    <w:p w:rsidR="00FE350D" w:rsidRPr="00454150" w:rsidRDefault="001C4FDA" w:rsidP="00FE350D">
      <w:pPr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4C410A" w:rsidRPr="00454150">
        <w:rPr>
          <w:rFonts w:cs="Times New Roman"/>
          <w:sz w:val="24"/>
          <w:szCs w:val="24"/>
        </w:rPr>
        <w:t>Но в</w:t>
      </w:r>
      <w:r w:rsidR="00FE350D" w:rsidRPr="00454150">
        <w:rPr>
          <w:rFonts w:cs="Times New Roman"/>
          <w:sz w:val="24"/>
          <w:szCs w:val="24"/>
        </w:rPr>
        <w:t xml:space="preserve"> апреле</w:t>
      </w:r>
      <w:r w:rsidR="006279F3" w:rsidRPr="00454150">
        <w:rPr>
          <w:sz w:val="24"/>
          <w:szCs w:val="24"/>
        </w:rPr>
        <w:t xml:space="preserve"> 2015 года командой молодых специалистов</w:t>
      </w:r>
      <w:r w:rsidR="00D1049F" w:rsidRPr="00454150">
        <w:rPr>
          <w:sz w:val="24"/>
          <w:szCs w:val="24"/>
        </w:rPr>
        <w:t xml:space="preserve"> была организована</w:t>
      </w:r>
      <w:r w:rsidR="006279F3" w:rsidRPr="00454150">
        <w:rPr>
          <w:sz w:val="24"/>
          <w:szCs w:val="24"/>
        </w:rPr>
        <w:t xml:space="preserve"> ОАО “Центрально-Азиатск</w:t>
      </w:r>
      <w:r w:rsidR="00AC64E5" w:rsidRPr="00454150">
        <w:rPr>
          <w:sz w:val="24"/>
          <w:szCs w:val="24"/>
        </w:rPr>
        <w:t>ая</w:t>
      </w:r>
      <w:r w:rsidR="006279F3" w:rsidRPr="00454150">
        <w:rPr>
          <w:sz w:val="24"/>
          <w:szCs w:val="24"/>
        </w:rPr>
        <w:t xml:space="preserve"> Фондов</w:t>
      </w:r>
      <w:r w:rsidR="00AC64E5" w:rsidRPr="00454150">
        <w:rPr>
          <w:sz w:val="24"/>
          <w:szCs w:val="24"/>
        </w:rPr>
        <w:t>ая</w:t>
      </w:r>
      <w:r w:rsidR="006279F3" w:rsidRPr="00454150">
        <w:rPr>
          <w:sz w:val="24"/>
          <w:szCs w:val="24"/>
        </w:rPr>
        <w:t xml:space="preserve"> Бирж</w:t>
      </w:r>
      <w:r w:rsidR="002D6AE5" w:rsidRPr="00454150">
        <w:rPr>
          <w:sz w:val="24"/>
          <w:szCs w:val="24"/>
        </w:rPr>
        <w:t>а</w:t>
      </w:r>
      <w:r w:rsidR="006279F3" w:rsidRPr="00454150">
        <w:rPr>
          <w:sz w:val="24"/>
          <w:szCs w:val="24"/>
        </w:rPr>
        <w:t xml:space="preserve">” (CASE - </w:t>
      </w:r>
      <w:proofErr w:type="spellStart"/>
      <w:r w:rsidR="006279F3" w:rsidRPr="00454150">
        <w:rPr>
          <w:sz w:val="24"/>
          <w:szCs w:val="24"/>
        </w:rPr>
        <w:t>Central</w:t>
      </w:r>
      <w:proofErr w:type="spellEnd"/>
      <w:r w:rsidR="006279F3" w:rsidRPr="00454150">
        <w:rPr>
          <w:sz w:val="24"/>
          <w:szCs w:val="24"/>
        </w:rPr>
        <w:t xml:space="preserve"> </w:t>
      </w:r>
      <w:proofErr w:type="spellStart"/>
      <w:r w:rsidR="006279F3" w:rsidRPr="00454150">
        <w:rPr>
          <w:sz w:val="24"/>
          <w:szCs w:val="24"/>
        </w:rPr>
        <w:t>Asian</w:t>
      </w:r>
      <w:proofErr w:type="spellEnd"/>
      <w:r w:rsidR="006279F3" w:rsidRPr="00454150">
        <w:rPr>
          <w:sz w:val="24"/>
          <w:szCs w:val="24"/>
        </w:rPr>
        <w:t xml:space="preserve"> </w:t>
      </w:r>
      <w:proofErr w:type="spellStart"/>
      <w:r w:rsidR="006279F3" w:rsidRPr="00454150">
        <w:rPr>
          <w:sz w:val="24"/>
          <w:szCs w:val="24"/>
        </w:rPr>
        <w:t>Stock</w:t>
      </w:r>
      <w:proofErr w:type="spellEnd"/>
      <w:r w:rsidR="006279F3" w:rsidRPr="00454150">
        <w:rPr>
          <w:sz w:val="24"/>
          <w:szCs w:val="24"/>
        </w:rPr>
        <w:t xml:space="preserve"> </w:t>
      </w:r>
      <w:proofErr w:type="spellStart"/>
      <w:r w:rsidR="006279F3" w:rsidRPr="00454150">
        <w:rPr>
          <w:sz w:val="24"/>
          <w:szCs w:val="24"/>
        </w:rPr>
        <w:t>Exchange</w:t>
      </w:r>
      <w:proofErr w:type="spellEnd"/>
      <w:r w:rsidR="006279F3" w:rsidRPr="00454150">
        <w:rPr>
          <w:sz w:val="24"/>
          <w:szCs w:val="24"/>
        </w:rPr>
        <w:t xml:space="preserve">), в число акционеров которой входит компания GMEX </w:t>
      </w:r>
      <w:proofErr w:type="spellStart"/>
      <w:r w:rsidR="006279F3" w:rsidRPr="00454150">
        <w:rPr>
          <w:sz w:val="24"/>
          <w:szCs w:val="24"/>
        </w:rPr>
        <w:t>Technologies</w:t>
      </w:r>
      <w:proofErr w:type="spellEnd"/>
      <w:r w:rsidR="006279F3" w:rsidRPr="00454150">
        <w:rPr>
          <w:sz w:val="24"/>
          <w:szCs w:val="24"/>
        </w:rPr>
        <w:t xml:space="preserve"> </w:t>
      </w:r>
      <w:proofErr w:type="spellStart"/>
      <w:r w:rsidR="006279F3" w:rsidRPr="00454150">
        <w:rPr>
          <w:sz w:val="24"/>
          <w:szCs w:val="24"/>
        </w:rPr>
        <w:t>Limited</w:t>
      </w:r>
      <w:proofErr w:type="spellEnd"/>
      <w:r w:rsidR="006279F3" w:rsidRPr="00454150">
        <w:rPr>
          <w:sz w:val="24"/>
          <w:szCs w:val="24"/>
        </w:rPr>
        <w:t xml:space="preserve">, которая является дочерней компанией </w:t>
      </w:r>
      <w:proofErr w:type="spellStart"/>
      <w:r w:rsidR="006279F3" w:rsidRPr="00454150">
        <w:rPr>
          <w:sz w:val="24"/>
          <w:szCs w:val="24"/>
        </w:rPr>
        <w:t>Deutsche</w:t>
      </w:r>
      <w:proofErr w:type="spellEnd"/>
      <w:r w:rsidR="006279F3" w:rsidRPr="00454150">
        <w:rPr>
          <w:sz w:val="24"/>
          <w:szCs w:val="24"/>
        </w:rPr>
        <w:t xml:space="preserve"> </w:t>
      </w:r>
      <w:proofErr w:type="spellStart"/>
      <w:r w:rsidR="006279F3" w:rsidRPr="00454150">
        <w:rPr>
          <w:sz w:val="24"/>
          <w:szCs w:val="24"/>
        </w:rPr>
        <w:t>Borse</w:t>
      </w:r>
      <w:proofErr w:type="spellEnd"/>
      <w:r w:rsidR="006279F3" w:rsidRPr="00454150">
        <w:rPr>
          <w:sz w:val="24"/>
          <w:szCs w:val="24"/>
        </w:rPr>
        <w:t xml:space="preserve"> </w:t>
      </w:r>
      <w:proofErr w:type="spellStart"/>
      <w:r w:rsidR="006279F3" w:rsidRPr="00454150">
        <w:rPr>
          <w:sz w:val="24"/>
          <w:szCs w:val="24"/>
        </w:rPr>
        <w:t>Group</w:t>
      </w:r>
      <w:proofErr w:type="spellEnd"/>
      <w:r w:rsidR="006279F3" w:rsidRPr="00454150">
        <w:rPr>
          <w:sz w:val="24"/>
          <w:szCs w:val="24"/>
        </w:rPr>
        <w:t xml:space="preserve">. </w:t>
      </w:r>
      <w:r w:rsidR="00FE350D" w:rsidRPr="00454150">
        <w:rPr>
          <w:sz w:val="24"/>
          <w:szCs w:val="24"/>
        </w:rPr>
        <w:t xml:space="preserve"> </w:t>
      </w:r>
      <w:r w:rsidR="002D6AE5" w:rsidRPr="00454150">
        <w:rPr>
          <w:sz w:val="24"/>
          <w:szCs w:val="24"/>
        </w:rPr>
        <w:t xml:space="preserve"> </w:t>
      </w:r>
    </w:p>
    <w:p w:rsidR="002A2343" w:rsidRPr="00454150" w:rsidRDefault="002A2343" w:rsidP="002A2343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Ключевым </w:t>
      </w:r>
      <w:r w:rsidR="006A4436" w:rsidRPr="00454150">
        <w:rPr>
          <w:sz w:val="24"/>
          <w:szCs w:val="24"/>
        </w:rPr>
        <w:t>регулятором деятельности</w:t>
      </w:r>
      <w:r w:rsidRPr="00454150">
        <w:rPr>
          <w:sz w:val="24"/>
          <w:szCs w:val="24"/>
        </w:rPr>
        <w:t xml:space="preserve"> ры</w:t>
      </w:r>
      <w:r w:rsidR="006A4436" w:rsidRPr="00454150">
        <w:rPr>
          <w:sz w:val="24"/>
          <w:szCs w:val="24"/>
        </w:rPr>
        <w:t>нка ценных бумаг в Таджикистане</w:t>
      </w:r>
      <w:r w:rsidRPr="00454150">
        <w:rPr>
          <w:sz w:val="24"/>
          <w:szCs w:val="24"/>
        </w:rPr>
        <w:t xml:space="preserve"> является Агентство по развитию рынка ценных бумаг и специализированного регистратора </w:t>
      </w:r>
      <w:r w:rsidR="00873E72" w:rsidRPr="00454150">
        <w:rPr>
          <w:sz w:val="24"/>
          <w:szCs w:val="24"/>
        </w:rPr>
        <w:t xml:space="preserve">при </w:t>
      </w:r>
      <w:r w:rsidRPr="00454150">
        <w:rPr>
          <w:sz w:val="24"/>
          <w:szCs w:val="24"/>
        </w:rPr>
        <w:t>Министерств</w:t>
      </w:r>
      <w:r w:rsidR="00873E72" w:rsidRPr="00454150">
        <w:rPr>
          <w:sz w:val="24"/>
          <w:szCs w:val="24"/>
        </w:rPr>
        <w:t>е</w:t>
      </w:r>
      <w:r w:rsidRPr="00454150">
        <w:rPr>
          <w:sz w:val="24"/>
          <w:szCs w:val="24"/>
        </w:rPr>
        <w:t xml:space="preserve"> финансов Республики Таджикистан. </w:t>
      </w:r>
    </w:p>
    <w:p w:rsidR="002A2343" w:rsidRPr="00454150" w:rsidRDefault="006A4436" w:rsidP="002A2343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Нормативно-правовую</w:t>
      </w:r>
      <w:r w:rsidR="002A2343" w:rsidRPr="00454150">
        <w:rPr>
          <w:sz w:val="24"/>
          <w:szCs w:val="24"/>
        </w:rPr>
        <w:t xml:space="preserve"> </w:t>
      </w:r>
      <w:r w:rsidRPr="00454150">
        <w:rPr>
          <w:sz w:val="24"/>
          <w:szCs w:val="24"/>
        </w:rPr>
        <w:t xml:space="preserve">базу </w:t>
      </w:r>
      <w:r w:rsidRPr="00DD5630">
        <w:rPr>
          <w:sz w:val="24"/>
          <w:szCs w:val="24"/>
        </w:rPr>
        <w:t xml:space="preserve">правоотношений на </w:t>
      </w:r>
      <w:r w:rsidR="00306253" w:rsidRPr="00DD5630">
        <w:rPr>
          <w:sz w:val="24"/>
          <w:szCs w:val="24"/>
        </w:rPr>
        <w:t>фондово</w:t>
      </w:r>
      <w:r w:rsidR="00FE584B" w:rsidRPr="00DD5630">
        <w:rPr>
          <w:sz w:val="24"/>
          <w:szCs w:val="24"/>
        </w:rPr>
        <w:t>м</w:t>
      </w:r>
      <w:r w:rsidR="00306253" w:rsidRPr="00DD5630">
        <w:rPr>
          <w:sz w:val="24"/>
          <w:szCs w:val="24"/>
        </w:rPr>
        <w:t xml:space="preserve"> рынк</w:t>
      </w:r>
      <w:r w:rsidR="00FE584B" w:rsidRPr="00DD5630">
        <w:rPr>
          <w:sz w:val="24"/>
          <w:szCs w:val="24"/>
        </w:rPr>
        <w:t>е</w:t>
      </w:r>
      <w:r w:rsidR="00306253" w:rsidRPr="00DD5630">
        <w:rPr>
          <w:sz w:val="24"/>
          <w:szCs w:val="24"/>
        </w:rPr>
        <w:t xml:space="preserve"> </w:t>
      </w:r>
      <w:r w:rsidRPr="00DD5630">
        <w:rPr>
          <w:sz w:val="24"/>
          <w:szCs w:val="24"/>
        </w:rPr>
        <w:t>составляют</w:t>
      </w:r>
      <w:r w:rsidR="00C02CFB" w:rsidRPr="00454150">
        <w:rPr>
          <w:sz w:val="24"/>
          <w:szCs w:val="24"/>
        </w:rPr>
        <w:t xml:space="preserve"> Гражданский Кодекс РТ, </w:t>
      </w:r>
      <w:r w:rsidR="00873E72" w:rsidRPr="00454150">
        <w:rPr>
          <w:sz w:val="24"/>
          <w:szCs w:val="24"/>
        </w:rPr>
        <w:t xml:space="preserve">Закон РТ </w:t>
      </w:r>
      <w:r w:rsidRPr="00454150">
        <w:rPr>
          <w:sz w:val="24"/>
          <w:szCs w:val="24"/>
        </w:rPr>
        <w:t xml:space="preserve">№ 1255 </w:t>
      </w:r>
      <w:r w:rsidR="002A2343" w:rsidRPr="00454150">
        <w:rPr>
          <w:sz w:val="24"/>
          <w:szCs w:val="24"/>
        </w:rPr>
        <w:t>«О рынке ценных бумаг»</w:t>
      </w:r>
      <w:r w:rsidRPr="00454150">
        <w:rPr>
          <w:rStyle w:val="a8"/>
          <w:sz w:val="24"/>
          <w:szCs w:val="24"/>
        </w:rPr>
        <w:t xml:space="preserve"> </w:t>
      </w:r>
      <w:r w:rsidRPr="00454150">
        <w:rPr>
          <w:sz w:val="24"/>
          <w:szCs w:val="24"/>
        </w:rPr>
        <w:t>, з</w:t>
      </w:r>
      <w:r w:rsidR="00AE3B60" w:rsidRPr="00454150">
        <w:rPr>
          <w:sz w:val="24"/>
          <w:szCs w:val="24"/>
        </w:rPr>
        <w:t xml:space="preserve">акон </w:t>
      </w:r>
      <w:r w:rsidR="00450BCD" w:rsidRPr="00454150">
        <w:rPr>
          <w:sz w:val="24"/>
          <w:szCs w:val="24"/>
        </w:rPr>
        <w:t xml:space="preserve">№ 237 </w:t>
      </w:r>
      <w:r w:rsidR="00AE3B60" w:rsidRPr="00454150">
        <w:rPr>
          <w:sz w:val="24"/>
          <w:szCs w:val="24"/>
        </w:rPr>
        <w:t xml:space="preserve">об </w:t>
      </w:r>
      <w:r w:rsidRPr="00454150">
        <w:rPr>
          <w:sz w:val="24"/>
          <w:szCs w:val="24"/>
        </w:rPr>
        <w:t>«А</w:t>
      </w:r>
      <w:r w:rsidR="00AE3B60" w:rsidRPr="00454150">
        <w:rPr>
          <w:sz w:val="24"/>
          <w:szCs w:val="24"/>
        </w:rPr>
        <w:t>кционерных обществах</w:t>
      </w:r>
      <w:r w:rsidRPr="00454150">
        <w:rPr>
          <w:sz w:val="24"/>
          <w:szCs w:val="24"/>
        </w:rPr>
        <w:t>»</w:t>
      </w:r>
      <w:r w:rsidR="00450BCD" w:rsidRPr="00454150">
        <w:rPr>
          <w:sz w:val="24"/>
          <w:szCs w:val="24"/>
        </w:rPr>
        <w:t>, Налоговый кодекс РТ</w:t>
      </w:r>
      <w:r w:rsidR="00254A87" w:rsidRPr="00454150">
        <w:rPr>
          <w:sz w:val="24"/>
          <w:szCs w:val="24"/>
        </w:rPr>
        <w:t>,</w:t>
      </w:r>
      <w:r w:rsidR="00450BCD" w:rsidRPr="00454150">
        <w:rPr>
          <w:sz w:val="24"/>
          <w:szCs w:val="24"/>
        </w:rPr>
        <w:t xml:space="preserve"> и др.</w:t>
      </w:r>
    </w:p>
    <w:p w:rsidR="001C4FDA" w:rsidRDefault="00D9732A" w:rsidP="00C3057C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Итак, рассмотрим ситуацию на рынке ценных б</w:t>
      </w:r>
      <w:r w:rsidR="00DE2F62" w:rsidRPr="00454150">
        <w:rPr>
          <w:sz w:val="24"/>
          <w:szCs w:val="24"/>
        </w:rPr>
        <w:t>умаг, сложившуюся за последние пять</w:t>
      </w:r>
      <w:r w:rsidRPr="00454150">
        <w:rPr>
          <w:sz w:val="24"/>
          <w:szCs w:val="24"/>
        </w:rPr>
        <w:t xml:space="preserve"> лет</w:t>
      </w:r>
      <w:r w:rsidR="00306253">
        <w:rPr>
          <w:sz w:val="24"/>
          <w:szCs w:val="24"/>
        </w:rPr>
        <w:t xml:space="preserve"> в Таджикистане</w:t>
      </w:r>
      <w:r w:rsidRPr="00454150">
        <w:rPr>
          <w:sz w:val="24"/>
          <w:szCs w:val="24"/>
        </w:rPr>
        <w:t>.</w:t>
      </w:r>
      <w:r w:rsidR="00FE350D" w:rsidRPr="00454150">
        <w:rPr>
          <w:sz w:val="24"/>
          <w:szCs w:val="24"/>
        </w:rPr>
        <w:t xml:space="preserve"> </w:t>
      </w:r>
    </w:p>
    <w:p w:rsidR="00C3057C" w:rsidRPr="00454150" w:rsidRDefault="00D9732A" w:rsidP="00C3057C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З</w:t>
      </w:r>
      <w:r w:rsidR="00DF7D95" w:rsidRPr="00454150">
        <w:rPr>
          <w:sz w:val="24"/>
          <w:szCs w:val="24"/>
        </w:rPr>
        <w:t>а период с 2011 по 2016</w:t>
      </w:r>
      <w:r w:rsidR="009237CD" w:rsidRPr="00454150">
        <w:rPr>
          <w:sz w:val="24"/>
          <w:szCs w:val="24"/>
        </w:rPr>
        <w:t xml:space="preserve"> год</w:t>
      </w:r>
      <w:r w:rsidRPr="00454150">
        <w:rPr>
          <w:sz w:val="24"/>
          <w:szCs w:val="24"/>
        </w:rPr>
        <w:t xml:space="preserve"> в Таджикист</w:t>
      </w:r>
      <w:r w:rsidR="00F569BB" w:rsidRPr="00454150">
        <w:rPr>
          <w:sz w:val="24"/>
          <w:szCs w:val="24"/>
        </w:rPr>
        <w:t>ане</w:t>
      </w:r>
      <w:r w:rsidR="009237CD" w:rsidRPr="00454150">
        <w:rPr>
          <w:sz w:val="24"/>
          <w:szCs w:val="24"/>
        </w:rPr>
        <w:t xml:space="preserve"> была произведена эмиссия ценных бумаг акционерных обществ (включая государственную компанию) </w:t>
      </w:r>
      <w:r w:rsidR="002E53BD" w:rsidRPr="00454150">
        <w:rPr>
          <w:sz w:val="24"/>
          <w:szCs w:val="24"/>
        </w:rPr>
        <w:t>в размере</w:t>
      </w:r>
      <w:r w:rsidR="00C3057C" w:rsidRPr="00454150">
        <w:rPr>
          <w:sz w:val="24"/>
          <w:szCs w:val="24"/>
        </w:rPr>
        <w:t xml:space="preserve"> </w:t>
      </w:r>
      <w:r w:rsidR="003078E6" w:rsidRPr="00454150">
        <w:rPr>
          <w:sz w:val="24"/>
          <w:szCs w:val="24"/>
        </w:rPr>
        <w:t>4,</w:t>
      </w:r>
      <w:r w:rsidR="00D95710" w:rsidRPr="00454150">
        <w:rPr>
          <w:sz w:val="24"/>
          <w:szCs w:val="24"/>
        </w:rPr>
        <w:t>2</w:t>
      </w:r>
      <w:r w:rsidR="009237CD" w:rsidRPr="00454150">
        <w:rPr>
          <w:sz w:val="24"/>
          <w:szCs w:val="24"/>
        </w:rPr>
        <w:t xml:space="preserve"> млрд. сом. (</w:t>
      </w:r>
      <w:r w:rsidR="00EB4624" w:rsidRPr="00454150">
        <w:rPr>
          <w:sz w:val="24"/>
          <w:szCs w:val="24"/>
        </w:rPr>
        <w:t>521 млн. дол</w:t>
      </w:r>
      <w:r w:rsidR="00F12BB7" w:rsidRPr="00454150">
        <w:rPr>
          <w:sz w:val="24"/>
          <w:szCs w:val="24"/>
        </w:rPr>
        <w:t>л</w:t>
      </w:r>
      <w:r w:rsidR="00EB4624" w:rsidRPr="00454150">
        <w:rPr>
          <w:sz w:val="24"/>
          <w:szCs w:val="24"/>
        </w:rPr>
        <w:t>.</w:t>
      </w:r>
      <w:r w:rsidR="00C02CFB" w:rsidRPr="00454150">
        <w:rPr>
          <w:sz w:val="24"/>
          <w:szCs w:val="24"/>
        </w:rPr>
        <w:t xml:space="preserve"> США</w:t>
      </w:r>
      <w:r w:rsidR="00E103A4" w:rsidRPr="00454150">
        <w:rPr>
          <w:rStyle w:val="a8"/>
          <w:sz w:val="24"/>
          <w:szCs w:val="24"/>
        </w:rPr>
        <w:footnoteReference w:id="1"/>
      </w:r>
      <w:r w:rsidR="00EB4624" w:rsidRPr="00454150">
        <w:rPr>
          <w:sz w:val="24"/>
          <w:szCs w:val="24"/>
        </w:rPr>
        <w:t>)</w:t>
      </w:r>
      <w:r w:rsidR="00E1603D" w:rsidRPr="00454150">
        <w:rPr>
          <w:sz w:val="24"/>
          <w:szCs w:val="24"/>
        </w:rPr>
        <w:t>,</w:t>
      </w:r>
      <w:r w:rsidR="00404FBC" w:rsidRPr="00454150">
        <w:rPr>
          <w:sz w:val="24"/>
          <w:szCs w:val="24"/>
        </w:rPr>
        <w:t xml:space="preserve"> </w:t>
      </w:r>
      <w:r w:rsidR="001A7B34" w:rsidRPr="00454150">
        <w:rPr>
          <w:sz w:val="24"/>
          <w:szCs w:val="24"/>
        </w:rPr>
        <w:t xml:space="preserve">из </w:t>
      </w:r>
      <w:r w:rsidR="004E2A06" w:rsidRPr="00454150">
        <w:rPr>
          <w:sz w:val="24"/>
          <w:szCs w:val="24"/>
        </w:rPr>
        <w:t xml:space="preserve">которых </w:t>
      </w:r>
      <w:r w:rsidR="009237CD" w:rsidRPr="00454150">
        <w:rPr>
          <w:sz w:val="24"/>
          <w:szCs w:val="24"/>
        </w:rPr>
        <w:t>1,2 млрд. сом. (</w:t>
      </w:r>
      <w:r w:rsidR="00F92A00" w:rsidRPr="00454150">
        <w:rPr>
          <w:sz w:val="24"/>
          <w:szCs w:val="24"/>
        </w:rPr>
        <w:t>151 млн. дол</w:t>
      </w:r>
      <w:r w:rsidR="00E103A4" w:rsidRPr="00454150">
        <w:rPr>
          <w:sz w:val="24"/>
          <w:szCs w:val="24"/>
        </w:rPr>
        <w:t>л</w:t>
      </w:r>
      <w:r w:rsidR="00F92A00" w:rsidRPr="00454150">
        <w:rPr>
          <w:sz w:val="24"/>
          <w:szCs w:val="24"/>
        </w:rPr>
        <w:t>.</w:t>
      </w:r>
      <w:r w:rsidR="00E103A4" w:rsidRPr="00454150">
        <w:rPr>
          <w:sz w:val="24"/>
          <w:szCs w:val="24"/>
        </w:rPr>
        <w:t xml:space="preserve"> США</w:t>
      </w:r>
      <w:r w:rsidR="00F92A00" w:rsidRPr="00454150">
        <w:rPr>
          <w:sz w:val="24"/>
          <w:szCs w:val="24"/>
        </w:rPr>
        <w:t>)</w:t>
      </w:r>
      <w:r w:rsidR="00404FBC" w:rsidRPr="00454150">
        <w:rPr>
          <w:sz w:val="24"/>
          <w:szCs w:val="24"/>
        </w:rPr>
        <w:t xml:space="preserve"> </w:t>
      </w:r>
      <w:r w:rsidR="004E2A06" w:rsidRPr="00454150">
        <w:rPr>
          <w:sz w:val="24"/>
          <w:szCs w:val="24"/>
        </w:rPr>
        <w:t>приходится на банковский</w:t>
      </w:r>
      <w:r w:rsidR="00D52511" w:rsidRPr="00454150">
        <w:rPr>
          <w:sz w:val="24"/>
          <w:szCs w:val="24"/>
        </w:rPr>
        <w:t xml:space="preserve">, и </w:t>
      </w:r>
      <w:r w:rsidR="00D95710" w:rsidRPr="00454150">
        <w:rPr>
          <w:sz w:val="24"/>
          <w:szCs w:val="24"/>
        </w:rPr>
        <w:t>3</w:t>
      </w:r>
      <w:r w:rsidR="009237CD" w:rsidRPr="00454150">
        <w:rPr>
          <w:sz w:val="24"/>
          <w:szCs w:val="24"/>
        </w:rPr>
        <w:t xml:space="preserve"> млрд. сом. (</w:t>
      </w:r>
      <w:r w:rsidR="00DF7D95" w:rsidRPr="00454150">
        <w:rPr>
          <w:sz w:val="24"/>
          <w:szCs w:val="24"/>
        </w:rPr>
        <w:t>370 млн. дол</w:t>
      </w:r>
      <w:r w:rsidR="00E103A4" w:rsidRPr="00454150">
        <w:rPr>
          <w:sz w:val="24"/>
          <w:szCs w:val="24"/>
        </w:rPr>
        <w:t>л</w:t>
      </w:r>
      <w:r w:rsidR="00F92A00" w:rsidRPr="00454150">
        <w:rPr>
          <w:sz w:val="24"/>
          <w:szCs w:val="24"/>
        </w:rPr>
        <w:t>.</w:t>
      </w:r>
      <w:r w:rsidR="00E103A4" w:rsidRPr="00454150">
        <w:rPr>
          <w:sz w:val="24"/>
          <w:szCs w:val="24"/>
        </w:rPr>
        <w:t xml:space="preserve"> США</w:t>
      </w:r>
      <w:r w:rsidR="00F92A00" w:rsidRPr="00454150">
        <w:rPr>
          <w:sz w:val="24"/>
          <w:szCs w:val="24"/>
        </w:rPr>
        <w:t xml:space="preserve">) </w:t>
      </w:r>
      <w:r w:rsidR="00D52511" w:rsidRPr="00454150">
        <w:rPr>
          <w:sz w:val="24"/>
          <w:szCs w:val="24"/>
        </w:rPr>
        <w:t>на небанковский сектор.</w:t>
      </w:r>
      <w:r w:rsidR="00C3057C" w:rsidRPr="00454150">
        <w:rPr>
          <w:sz w:val="24"/>
          <w:szCs w:val="24"/>
        </w:rPr>
        <w:t xml:space="preserve">  Общий объем эмиссии за этот промежуток времени увеличился более чем в </w:t>
      </w:r>
      <w:r w:rsidR="00C3057C" w:rsidRPr="00E70B69">
        <w:rPr>
          <w:sz w:val="24"/>
          <w:szCs w:val="24"/>
        </w:rPr>
        <w:t>3,5 раза.</w:t>
      </w:r>
      <w:r w:rsidR="00C3057C" w:rsidRPr="00454150">
        <w:rPr>
          <w:sz w:val="24"/>
          <w:szCs w:val="24"/>
        </w:rPr>
        <w:t xml:space="preserve"> </w:t>
      </w:r>
    </w:p>
    <w:p w:rsidR="0002439E" w:rsidRPr="00F40269" w:rsidRDefault="0002439E" w:rsidP="00C3057C">
      <w:pPr>
        <w:jc w:val="both"/>
        <w:rPr>
          <w:b/>
          <w:i/>
          <w:szCs w:val="24"/>
        </w:rPr>
      </w:pPr>
      <w:r w:rsidRPr="00075413">
        <w:rPr>
          <w:b/>
          <w:i/>
          <w:szCs w:val="24"/>
        </w:rPr>
        <w:lastRenderedPageBreak/>
        <w:t>График 1. Объем эмиссии ценных бумаг</w:t>
      </w:r>
      <w:r w:rsidR="00A61546" w:rsidRPr="00075413">
        <w:rPr>
          <w:b/>
          <w:i/>
          <w:szCs w:val="24"/>
        </w:rPr>
        <w:t xml:space="preserve"> за период </w:t>
      </w:r>
      <w:r w:rsidR="00DE2F62" w:rsidRPr="00075413">
        <w:rPr>
          <w:b/>
          <w:i/>
          <w:szCs w:val="24"/>
        </w:rPr>
        <w:t>2011-2016 гг.</w:t>
      </w:r>
      <w:r w:rsidR="00F40269">
        <w:rPr>
          <w:b/>
          <w:i/>
          <w:szCs w:val="24"/>
        </w:rPr>
        <w:t xml:space="preserve"> в млн сом.</w:t>
      </w:r>
    </w:p>
    <w:p w:rsidR="00162184" w:rsidRDefault="001C4FDA" w:rsidP="00162184">
      <w:pPr>
        <w:jc w:val="both"/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3568" behindDoc="0" locked="0" layoutInCell="1" allowOverlap="1" wp14:anchorId="24D817C8" wp14:editId="111515BF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6267450" cy="2581275"/>
            <wp:effectExtent l="0" t="0" r="0" b="9525"/>
            <wp:wrapNone/>
            <wp:docPr id="14" name="Диаграмма 1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264" w:rsidRPr="00454150" w:rsidRDefault="003607AF" w:rsidP="0016218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34211" w:rsidRPr="00454150" w:rsidRDefault="00834211" w:rsidP="00C3057C">
      <w:pPr>
        <w:jc w:val="both"/>
        <w:rPr>
          <w:sz w:val="24"/>
          <w:szCs w:val="24"/>
        </w:rPr>
      </w:pPr>
    </w:p>
    <w:p w:rsidR="001C4FDA" w:rsidRDefault="001C4FDA" w:rsidP="00C3057C">
      <w:pPr>
        <w:jc w:val="both"/>
        <w:rPr>
          <w:sz w:val="24"/>
          <w:szCs w:val="24"/>
        </w:rPr>
      </w:pPr>
    </w:p>
    <w:p w:rsidR="001C4FDA" w:rsidRDefault="003607AF" w:rsidP="003607AF">
      <w:pPr>
        <w:tabs>
          <w:tab w:val="left" w:pos="12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C4FDA" w:rsidRDefault="00B86DF0" w:rsidP="00B86DF0">
      <w:pPr>
        <w:tabs>
          <w:tab w:val="left" w:pos="73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C4FDA" w:rsidRDefault="00B86DF0" w:rsidP="00B86DF0">
      <w:pPr>
        <w:tabs>
          <w:tab w:val="left" w:pos="332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C4FDA" w:rsidRDefault="001C4FDA" w:rsidP="00C3057C">
      <w:pPr>
        <w:jc w:val="both"/>
        <w:rPr>
          <w:sz w:val="24"/>
          <w:szCs w:val="24"/>
        </w:rPr>
      </w:pPr>
    </w:p>
    <w:p w:rsidR="001C4FDA" w:rsidRPr="00FE584B" w:rsidRDefault="001C4FDA" w:rsidP="00C3057C">
      <w:pPr>
        <w:jc w:val="both"/>
        <w:rPr>
          <w:sz w:val="24"/>
          <w:szCs w:val="24"/>
        </w:rPr>
      </w:pPr>
    </w:p>
    <w:p w:rsidR="00951879" w:rsidRPr="008F2401" w:rsidRDefault="008F2401" w:rsidP="00C3057C">
      <w:pPr>
        <w:jc w:val="both"/>
        <w:rPr>
          <w:i/>
          <w:sz w:val="20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8F2401">
        <w:rPr>
          <w:i/>
          <w:sz w:val="20"/>
          <w:szCs w:val="24"/>
        </w:rPr>
        <w:t xml:space="preserve"> </w:t>
      </w:r>
      <w:r w:rsidR="002C5386">
        <w:rPr>
          <w:i/>
          <w:sz w:val="20"/>
          <w:szCs w:val="24"/>
        </w:rPr>
        <w:t>Агентство по развитию рынка ценных бумаг и специализированного рег</w:t>
      </w:r>
      <w:r w:rsidR="007F5A5F">
        <w:rPr>
          <w:i/>
          <w:sz w:val="20"/>
          <w:szCs w:val="24"/>
        </w:rPr>
        <w:t>истра</w:t>
      </w:r>
      <w:r w:rsidR="009B7F0A">
        <w:rPr>
          <w:i/>
          <w:sz w:val="20"/>
          <w:szCs w:val="24"/>
        </w:rPr>
        <w:t>тора</w:t>
      </w:r>
      <w:r w:rsidR="007F5A5F">
        <w:rPr>
          <w:i/>
          <w:sz w:val="20"/>
          <w:szCs w:val="24"/>
        </w:rPr>
        <w:t xml:space="preserve"> Министерства финансов Республики Таджикистан</w:t>
      </w:r>
    </w:p>
    <w:p w:rsidR="00C3057C" w:rsidRPr="00454150" w:rsidRDefault="00C3057C" w:rsidP="00C3057C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Особо резкое увеличение объёма эмиссии пришлось на 2015 год, что связано с деятельностью ОАО «</w:t>
      </w:r>
      <w:proofErr w:type="spellStart"/>
      <w:r w:rsidRPr="00454150">
        <w:rPr>
          <w:sz w:val="24"/>
          <w:szCs w:val="24"/>
        </w:rPr>
        <w:t>Рогун</w:t>
      </w:r>
      <w:r w:rsidR="00E103A4" w:rsidRPr="00454150">
        <w:rPr>
          <w:sz w:val="24"/>
          <w:szCs w:val="24"/>
        </w:rPr>
        <w:t>ская</w:t>
      </w:r>
      <w:proofErr w:type="spellEnd"/>
      <w:r w:rsidR="00E103A4" w:rsidRPr="00454150">
        <w:rPr>
          <w:sz w:val="24"/>
          <w:szCs w:val="24"/>
        </w:rPr>
        <w:t xml:space="preserve"> ГЭС</w:t>
      </w:r>
      <w:r w:rsidRPr="00454150">
        <w:rPr>
          <w:sz w:val="24"/>
          <w:szCs w:val="24"/>
        </w:rPr>
        <w:t>»,</w:t>
      </w:r>
      <w:r w:rsidR="004025BE">
        <w:rPr>
          <w:sz w:val="24"/>
          <w:szCs w:val="24"/>
        </w:rPr>
        <w:t xml:space="preserve"> </w:t>
      </w:r>
      <w:r w:rsidR="008F2401" w:rsidRPr="00B93F0F">
        <w:rPr>
          <w:sz w:val="24"/>
          <w:szCs w:val="24"/>
        </w:rPr>
        <w:t>объёмом</w:t>
      </w:r>
      <w:r w:rsidR="004025BE" w:rsidRPr="00B93F0F">
        <w:rPr>
          <w:sz w:val="24"/>
          <w:szCs w:val="24"/>
        </w:rPr>
        <w:t xml:space="preserve"> в около 2 млрд. сом</w:t>
      </w:r>
      <w:r w:rsidRPr="00B93F0F">
        <w:rPr>
          <w:sz w:val="24"/>
          <w:szCs w:val="24"/>
        </w:rPr>
        <w:t>. Спад же наблюдался в 2013 году, когда   было зафиксировано уменьшение</w:t>
      </w:r>
      <w:r w:rsidR="009237CD" w:rsidRPr="00B93F0F">
        <w:rPr>
          <w:sz w:val="24"/>
          <w:szCs w:val="24"/>
        </w:rPr>
        <w:t xml:space="preserve"> объема эмиссии</w:t>
      </w:r>
      <w:r w:rsidRPr="00B93F0F">
        <w:rPr>
          <w:sz w:val="24"/>
          <w:szCs w:val="24"/>
        </w:rPr>
        <w:t xml:space="preserve"> более чем в 8</w:t>
      </w:r>
      <w:r w:rsidR="00B93F0F">
        <w:rPr>
          <w:sz w:val="24"/>
          <w:szCs w:val="24"/>
        </w:rPr>
        <w:t>5</w:t>
      </w:r>
      <w:r w:rsidR="00162184" w:rsidRPr="00B93F0F">
        <w:rPr>
          <w:sz w:val="24"/>
          <w:szCs w:val="24"/>
        </w:rPr>
        <w:t>%</w:t>
      </w:r>
      <w:r w:rsidRPr="00B93F0F">
        <w:rPr>
          <w:sz w:val="24"/>
          <w:szCs w:val="24"/>
        </w:rPr>
        <w:t xml:space="preserve">, </w:t>
      </w:r>
      <w:r w:rsidR="004F07C1" w:rsidRPr="00B93F0F">
        <w:rPr>
          <w:sz w:val="24"/>
          <w:szCs w:val="24"/>
        </w:rPr>
        <w:t>который</w:t>
      </w:r>
      <w:r w:rsidR="009237CD" w:rsidRPr="00B93F0F">
        <w:rPr>
          <w:sz w:val="24"/>
          <w:szCs w:val="24"/>
        </w:rPr>
        <w:t xml:space="preserve"> </w:t>
      </w:r>
      <w:r w:rsidRPr="00B93F0F">
        <w:rPr>
          <w:sz w:val="24"/>
          <w:szCs w:val="24"/>
        </w:rPr>
        <w:t xml:space="preserve">составил </w:t>
      </w:r>
      <w:r w:rsidR="009237CD" w:rsidRPr="00B93F0F">
        <w:rPr>
          <w:sz w:val="24"/>
          <w:szCs w:val="24"/>
        </w:rPr>
        <w:t>92 млн. сом. (</w:t>
      </w:r>
      <w:r w:rsidR="00D1473D" w:rsidRPr="00B93F0F">
        <w:rPr>
          <w:sz w:val="24"/>
          <w:szCs w:val="24"/>
        </w:rPr>
        <w:t>12 млн. дол</w:t>
      </w:r>
      <w:r w:rsidR="00E103A4" w:rsidRPr="00B93F0F">
        <w:rPr>
          <w:sz w:val="24"/>
          <w:szCs w:val="24"/>
        </w:rPr>
        <w:t>л</w:t>
      </w:r>
      <w:r w:rsidR="00F92A00" w:rsidRPr="00B93F0F">
        <w:rPr>
          <w:sz w:val="24"/>
          <w:szCs w:val="24"/>
        </w:rPr>
        <w:t>.</w:t>
      </w:r>
      <w:r w:rsidR="00E103A4" w:rsidRPr="00B93F0F">
        <w:rPr>
          <w:sz w:val="24"/>
          <w:szCs w:val="24"/>
        </w:rPr>
        <w:t xml:space="preserve"> США</w:t>
      </w:r>
      <w:r w:rsidR="00F92A00" w:rsidRPr="00B93F0F">
        <w:rPr>
          <w:sz w:val="24"/>
          <w:szCs w:val="24"/>
        </w:rPr>
        <w:t>)</w:t>
      </w:r>
      <w:r w:rsidR="00F322DB" w:rsidRPr="00B93F0F">
        <w:rPr>
          <w:sz w:val="24"/>
          <w:szCs w:val="24"/>
        </w:rPr>
        <w:t>.</w:t>
      </w:r>
      <w:r w:rsidRPr="00B93F0F">
        <w:rPr>
          <w:sz w:val="24"/>
          <w:szCs w:val="24"/>
        </w:rPr>
        <w:t xml:space="preserve"> </w:t>
      </w:r>
    </w:p>
    <w:p w:rsidR="006B2381" w:rsidRPr="008E049D" w:rsidRDefault="006B2381" w:rsidP="00C3057C">
      <w:pPr>
        <w:jc w:val="both"/>
        <w:rPr>
          <w:b/>
          <w:i/>
          <w:szCs w:val="24"/>
        </w:rPr>
      </w:pPr>
      <w:r w:rsidRPr="00B93F0F">
        <w:rPr>
          <w:b/>
          <w:i/>
          <w:szCs w:val="24"/>
        </w:rPr>
        <w:t xml:space="preserve">График 2. Объем эмиссии ценных бумаг без учета эмиссии </w:t>
      </w:r>
      <w:r w:rsidR="00A21CEA" w:rsidRPr="00B93F0F">
        <w:rPr>
          <w:b/>
          <w:i/>
          <w:szCs w:val="24"/>
        </w:rPr>
        <w:t>ОАО «</w:t>
      </w:r>
      <w:proofErr w:type="spellStart"/>
      <w:r w:rsidRPr="00B93F0F">
        <w:rPr>
          <w:b/>
          <w:i/>
          <w:szCs w:val="24"/>
        </w:rPr>
        <w:t>Рогун</w:t>
      </w:r>
      <w:r w:rsidR="00E103A4" w:rsidRPr="00B93F0F">
        <w:rPr>
          <w:b/>
          <w:i/>
          <w:szCs w:val="24"/>
        </w:rPr>
        <w:t>ская</w:t>
      </w:r>
      <w:proofErr w:type="spellEnd"/>
      <w:r w:rsidR="00E103A4" w:rsidRPr="00B93F0F">
        <w:rPr>
          <w:b/>
          <w:i/>
          <w:szCs w:val="24"/>
        </w:rPr>
        <w:t xml:space="preserve"> ГЭС</w:t>
      </w:r>
      <w:r w:rsidR="00A21CEA" w:rsidRPr="00B93F0F">
        <w:rPr>
          <w:b/>
          <w:i/>
          <w:szCs w:val="24"/>
        </w:rPr>
        <w:t>»</w:t>
      </w:r>
      <w:r w:rsidR="008C0AEE">
        <w:rPr>
          <w:b/>
          <w:i/>
          <w:szCs w:val="24"/>
        </w:rPr>
        <w:t xml:space="preserve"> в млн сом.</w:t>
      </w:r>
    </w:p>
    <w:p w:rsidR="00225DA6" w:rsidRDefault="00B93F0F" w:rsidP="00201EA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40426" cy="3072765"/>
            <wp:effectExtent l="0" t="0" r="8255" b="133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F5A5F" w:rsidRPr="008F2401" w:rsidRDefault="007F5A5F" w:rsidP="007F5A5F">
      <w:pPr>
        <w:jc w:val="both"/>
        <w:rPr>
          <w:i/>
          <w:sz w:val="20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8F2401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Агентство по развитию рынка ценных бумаг и специализированного регистра</w:t>
      </w:r>
      <w:r w:rsidR="009B7F0A">
        <w:rPr>
          <w:i/>
          <w:sz w:val="20"/>
          <w:szCs w:val="24"/>
        </w:rPr>
        <w:t>тора</w:t>
      </w:r>
      <w:r>
        <w:rPr>
          <w:i/>
          <w:sz w:val="20"/>
          <w:szCs w:val="24"/>
        </w:rPr>
        <w:t xml:space="preserve"> Министерства финансов Республики Таджикистан</w:t>
      </w:r>
    </w:p>
    <w:p w:rsidR="007B2D38" w:rsidRPr="00454150" w:rsidRDefault="000F30EE" w:rsidP="004A2467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Необходимо отметить, что </w:t>
      </w:r>
      <w:r w:rsidR="007B2D38" w:rsidRPr="00454150">
        <w:rPr>
          <w:sz w:val="24"/>
          <w:szCs w:val="24"/>
        </w:rPr>
        <w:t>если условно не учитывать эмиссию ОАО «</w:t>
      </w:r>
      <w:proofErr w:type="spellStart"/>
      <w:r w:rsidR="007B2D38" w:rsidRPr="00454150">
        <w:rPr>
          <w:sz w:val="24"/>
          <w:szCs w:val="24"/>
        </w:rPr>
        <w:t>Рогун</w:t>
      </w:r>
      <w:r w:rsidR="00E103A4" w:rsidRPr="00454150">
        <w:rPr>
          <w:sz w:val="24"/>
          <w:szCs w:val="24"/>
        </w:rPr>
        <w:t>ская</w:t>
      </w:r>
      <w:proofErr w:type="spellEnd"/>
      <w:r w:rsidR="00E103A4" w:rsidRPr="00454150">
        <w:rPr>
          <w:sz w:val="24"/>
          <w:szCs w:val="24"/>
        </w:rPr>
        <w:t xml:space="preserve"> ГЭС</w:t>
      </w:r>
      <w:r w:rsidR="007B2D38" w:rsidRPr="00454150">
        <w:rPr>
          <w:sz w:val="24"/>
          <w:szCs w:val="24"/>
        </w:rPr>
        <w:t>», то</w:t>
      </w:r>
      <w:r w:rsidRPr="00454150">
        <w:rPr>
          <w:sz w:val="24"/>
          <w:szCs w:val="24"/>
        </w:rPr>
        <w:t xml:space="preserve"> ценны</w:t>
      </w:r>
      <w:r w:rsidR="007B2D38" w:rsidRPr="00454150">
        <w:rPr>
          <w:sz w:val="24"/>
          <w:szCs w:val="24"/>
        </w:rPr>
        <w:t>е</w:t>
      </w:r>
      <w:r w:rsidRPr="00454150">
        <w:rPr>
          <w:sz w:val="24"/>
          <w:szCs w:val="24"/>
        </w:rPr>
        <w:t xml:space="preserve"> бумаг</w:t>
      </w:r>
      <w:r w:rsidR="007B2D38" w:rsidRPr="00454150">
        <w:rPr>
          <w:sz w:val="24"/>
          <w:szCs w:val="24"/>
        </w:rPr>
        <w:t>и</w:t>
      </w:r>
      <w:r w:rsidRPr="00454150">
        <w:rPr>
          <w:sz w:val="24"/>
          <w:szCs w:val="24"/>
        </w:rPr>
        <w:t xml:space="preserve"> </w:t>
      </w:r>
      <w:r w:rsidR="007B2D38" w:rsidRPr="00454150">
        <w:rPr>
          <w:sz w:val="24"/>
          <w:szCs w:val="24"/>
        </w:rPr>
        <w:t>выпускались</w:t>
      </w:r>
      <w:r w:rsidRPr="00454150">
        <w:rPr>
          <w:sz w:val="24"/>
          <w:szCs w:val="24"/>
        </w:rPr>
        <w:t xml:space="preserve"> </w:t>
      </w:r>
      <w:r w:rsidR="007B2D38" w:rsidRPr="00454150">
        <w:rPr>
          <w:sz w:val="24"/>
          <w:szCs w:val="24"/>
        </w:rPr>
        <w:t xml:space="preserve">преимущественно </w:t>
      </w:r>
      <w:r w:rsidRPr="00454150">
        <w:rPr>
          <w:sz w:val="24"/>
          <w:szCs w:val="24"/>
        </w:rPr>
        <w:t>за счёт банковского сектора,</w:t>
      </w:r>
      <w:r w:rsidR="007B2D38" w:rsidRPr="00454150">
        <w:rPr>
          <w:sz w:val="24"/>
          <w:szCs w:val="24"/>
        </w:rPr>
        <w:t xml:space="preserve"> о развитости которого было указано выше.</w:t>
      </w:r>
    </w:p>
    <w:p w:rsidR="007F5A5F" w:rsidRDefault="007F5A5F" w:rsidP="004A2467">
      <w:pPr>
        <w:jc w:val="both"/>
        <w:rPr>
          <w:b/>
          <w:i/>
          <w:szCs w:val="24"/>
        </w:rPr>
      </w:pPr>
    </w:p>
    <w:p w:rsidR="00C220C5" w:rsidRPr="008E049D" w:rsidRDefault="00C220C5" w:rsidP="004A2467">
      <w:pPr>
        <w:jc w:val="both"/>
        <w:rPr>
          <w:b/>
          <w:i/>
          <w:szCs w:val="24"/>
        </w:rPr>
      </w:pPr>
      <w:r w:rsidRPr="008E049D">
        <w:rPr>
          <w:b/>
          <w:i/>
          <w:szCs w:val="24"/>
        </w:rPr>
        <w:lastRenderedPageBreak/>
        <w:t>График 3. Объем эмиссии ценных бумаг в банковском секторе</w:t>
      </w:r>
      <w:r w:rsidR="008C0AEE">
        <w:rPr>
          <w:b/>
          <w:i/>
          <w:szCs w:val="24"/>
        </w:rPr>
        <w:t xml:space="preserve"> в млн сом.</w:t>
      </w:r>
    </w:p>
    <w:p w:rsidR="00BB3264" w:rsidRPr="00454150" w:rsidRDefault="00BB3264" w:rsidP="00ED6D11">
      <w:pPr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41F7356B" wp14:editId="43C91D91">
            <wp:extent cx="5895975" cy="2905125"/>
            <wp:effectExtent l="0" t="0" r="9525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C0AEE" w:rsidRPr="008F2401" w:rsidRDefault="008C0AEE" w:rsidP="008C0AEE">
      <w:pPr>
        <w:jc w:val="both"/>
        <w:rPr>
          <w:i/>
          <w:sz w:val="20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8F2401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Агентство по развитию рынка ценных бумаг и специализированного регистра</w:t>
      </w:r>
      <w:r w:rsidR="009B7F0A">
        <w:rPr>
          <w:i/>
          <w:sz w:val="20"/>
          <w:szCs w:val="24"/>
        </w:rPr>
        <w:t>тора</w:t>
      </w:r>
      <w:r>
        <w:rPr>
          <w:i/>
          <w:sz w:val="20"/>
          <w:szCs w:val="24"/>
        </w:rPr>
        <w:t xml:space="preserve"> Министерства финансов Республики Таджикистан</w:t>
      </w:r>
    </w:p>
    <w:p w:rsidR="00C220C5" w:rsidRPr="00454150" w:rsidRDefault="00C220C5" w:rsidP="00C220C5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В силу специфичности характер</w:t>
      </w:r>
      <w:r w:rsidR="009A6CF2">
        <w:rPr>
          <w:sz w:val="24"/>
          <w:szCs w:val="24"/>
        </w:rPr>
        <w:t xml:space="preserve">а эмиссии акций </w:t>
      </w:r>
      <w:proofErr w:type="spellStart"/>
      <w:r w:rsidR="009A6CF2">
        <w:rPr>
          <w:sz w:val="24"/>
          <w:szCs w:val="24"/>
        </w:rPr>
        <w:t>Рогунской</w:t>
      </w:r>
      <w:proofErr w:type="spellEnd"/>
      <w:r w:rsidR="009A6CF2">
        <w:rPr>
          <w:sz w:val="24"/>
          <w:szCs w:val="24"/>
        </w:rPr>
        <w:t xml:space="preserve"> ГЭС (П</w:t>
      </w:r>
      <w:r w:rsidRPr="00454150">
        <w:rPr>
          <w:sz w:val="24"/>
          <w:szCs w:val="24"/>
        </w:rPr>
        <w:t xml:space="preserve">равительство Таджикистана в лице Госкомитета по инвестициям и госимуществу владеет 86,4% акций) и </w:t>
      </w:r>
      <w:r w:rsidR="009A6CF2">
        <w:rPr>
          <w:sz w:val="24"/>
          <w:szCs w:val="24"/>
        </w:rPr>
        <w:t xml:space="preserve"> </w:t>
      </w:r>
      <w:r w:rsidRPr="00454150">
        <w:rPr>
          <w:sz w:val="24"/>
          <w:szCs w:val="24"/>
        </w:rPr>
        <w:t xml:space="preserve"> проведения релевантного анализа мы исключили ОАО «</w:t>
      </w:r>
      <w:proofErr w:type="spellStart"/>
      <w:r w:rsidRPr="00454150">
        <w:rPr>
          <w:sz w:val="24"/>
          <w:szCs w:val="24"/>
        </w:rPr>
        <w:t>Рогунская</w:t>
      </w:r>
      <w:proofErr w:type="spellEnd"/>
      <w:r w:rsidRPr="00454150">
        <w:rPr>
          <w:sz w:val="24"/>
          <w:szCs w:val="24"/>
        </w:rPr>
        <w:t xml:space="preserve"> ГЭС», чтобы показать реальную картину по банковскому и небанковскому сектору. Соответственно, объем эмиссии в небанковском секторе состави</w:t>
      </w:r>
      <w:r w:rsidR="00170800" w:rsidRPr="00454150">
        <w:rPr>
          <w:sz w:val="24"/>
          <w:szCs w:val="24"/>
        </w:rPr>
        <w:t>л</w:t>
      </w:r>
      <w:r w:rsidRPr="00454150">
        <w:rPr>
          <w:sz w:val="24"/>
          <w:szCs w:val="24"/>
        </w:rPr>
        <w:t xml:space="preserve"> 918 млн. сом. (117 млн. дол</w:t>
      </w:r>
      <w:r w:rsidR="003078E6" w:rsidRPr="00454150">
        <w:rPr>
          <w:sz w:val="24"/>
          <w:szCs w:val="24"/>
        </w:rPr>
        <w:t>л</w:t>
      </w:r>
      <w:r w:rsidRPr="00454150">
        <w:rPr>
          <w:sz w:val="24"/>
          <w:szCs w:val="24"/>
        </w:rPr>
        <w:t>.</w:t>
      </w:r>
      <w:r w:rsidR="003078E6" w:rsidRPr="00454150">
        <w:rPr>
          <w:sz w:val="24"/>
          <w:szCs w:val="24"/>
        </w:rPr>
        <w:t xml:space="preserve"> США</w:t>
      </w:r>
      <w:r w:rsidRPr="00454150">
        <w:rPr>
          <w:sz w:val="24"/>
          <w:szCs w:val="24"/>
        </w:rPr>
        <w:t>)</w:t>
      </w:r>
    </w:p>
    <w:p w:rsidR="002E613A" w:rsidRPr="00454150" w:rsidRDefault="008C0AEE" w:rsidP="00C220C5">
      <w:pPr>
        <w:jc w:val="both"/>
        <w:rPr>
          <w:b/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904" behindDoc="1" locked="0" layoutInCell="1" allowOverlap="1" wp14:anchorId="79FE638B" wp14:editId="2F3DC58E">
            <wp:simplePos x="0" y="0"/>
            <wp:positionH relativeFrom="margin">
              <wp:align>right</wp:align>
            </wp:positionH>
            <wp:positionV relativeFrom="paragraph">
              <wp:posOffset>182983</wp:posOffset>
            </wp:positionV>
            <wp:extent cx="5922010" cy="3593804"/>
            <wp:effectExtent l="0" t="0" r="2540" b="6985"/>
            <wp:wrapNone/>
            <wp:docPr id="199" name="Диаграмма 1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0C3046" w:rsidRPr="008E049D">
        <w:rPr>
          <w:b/>
          <w:i/>
          <w:szCs w:val="24"/>
        </w:rPr>
        <w:t xml:space="preserve"> </w:t>
      </w:r>
      <w:r w:rsidR="007D066A" w:rsidRPr="008E049D">
        <w:rPr>
          <w:b/>
          <w:i/>
          <w:szCs w:val="24"/>
        </w:rPr>
        <w:t>График 4. Общий объем эмиссии ценных бумаг</w:t>
      </w:r>
      <w:r w:rsidR="007D0A77">
        <w:rPr>
          <w:b/>
          <w:i/>
          <w:szCs w:val="24"/>
        </w:rPr>
        <w:t xml:space="preserve"> в млн. сомони</w:t>
      </w:r>
    </w:p>
    <w:p w:rsidR="00201EA4" w:rsidRPr="00454150" w:rsidRDefault="0057770F" w:rsidP="00201EA4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:rsidR="00C220C5" w:rsidRDefault="00C220C5" w:rsidP="00C3057C">
      <w:pPr>
        <w:rPr>
          <w:i/>
          <w:sz w:val="24"/>
          <w:szCs w:val="24"/>
        </w:rPr>
      </w:pPr>
    </w:p>
    <w:p w:rsidR="008C0AEE" w:rsidRDefault="008C0AEE" w:rsidP="00C3057C">
      <w:pPr>
        <w:rPr>
          <w:i/>
          <w:sz w:val="24"/>
          <w:szCs w:val="24"/>
        </w:rPr>
      </w:pPr>
    </w:p>
    <w:p w:rsidR="008C0AEE" w:rsidRDefault="008C0AEE" w:rsidP="00C3057C">
      <w:pPr>
        <w:rPr>
          <w:i/>
          <w:sz w:val="24"/>
          <w:szCs w:val="24"/>
        </w:rPr>
      </w:pPr>
    </w:p>
    <w:p w:rsidR="008C0AEE" w:rsidRDefault="008C0AEE" w:rsidP="00C3057C">
      <w:pPr>
        <w:rPr>
          <w:i/>
          <w:sz w:val="24"/>
          <w:szCs w:val="24"/>
        </w:rPr>
      </w:pPr>
    </w:p>
    <w:p w:rsidR="008C0AEE" w:rsidRDefault="008C0AEE" w:rsidP="00C3057C">
      <w:pPr>
        <w:rPr>
          <w:i/>
          <w:sz w:val="24"/>
          <w:szCs w:val="24"/>
        </w:rPr>
      </w:pPr>
    </w:p>
    <w:p w:rsidR="008C0AEE" w:rsidRDefault="008C0AEE" w:rsidP="008C0AEE">
      <w:pPr>
        <w:tabs>
          <w:tab w:val="left" w:pos="224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8C0AEE" w:rsidRDefault="004F40DC" w:rsidP="004F40DC">
      <w:pPr>
        <w:tabs>
          <w:tab w:val="left" w:pos="132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8C0AEE" w:rsidRDefault="008C0AEE" w:rsidP="00C3057C">
      <w:pPr>
        <w:rPr>
          <w:i/>
          <w:sz w:val="24"/>
          <w:szCs w:val="24"/>
        </w:rPr>
      </w:pPr>
    </w:p>
    <w:p w:rsidR="00E03B83" w:rsidRDefault="00E03B83" w:rsidP="00335DB3">
      <w:pPr>
        <w:jc w:val="both"/>
        <w:rPr>
          <w:sz w:val="24"/>
          <w:szCs w:val="24"/>
        </w:rPr>
      </w:pPr>
    </w:p>
    <w:p w:rsidR="00E03B83" w:rsidRDefault="00E03B83" w:rsidP="00335DB3">
      <w:pPr>
        <w:jc w:val="both"/>
        <w:rPr>
          <w:sz w:val="24"/>
          <w:szCs w:val="24"/>
        </w:rPr>
      </w:pPr>
    </w:p>
    <w:p w:rsidR="009B7F0A" w:rsidRDefault="009B7F0A" w:rsidP="00335DB3">
      <w:pPr>
        <w:jc w:val="both"/>
        <w:rPr>
          <w:sz w:val="24"/>
          <w:szCs w:val="24"/>
        </w:rPr>
      </w:pPr>
    </w:p>
    <w:p w:rsidR="009B7F0A" w:rsidRPr="008F2401" w:rsidRDefault="009B7F0A" w:rsidP="009B7F0A">
      <w:pPr>
        <w:jc w:val="both"/>
        <w:rPr>
          <w:i/>
          <w:sz w:val="20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8F2401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Агентство по развитию рынка ценных бумаг и специализированного регистра</w:t>
      </w:r>
      <w:r>
        <w:rPr>
          <w:i/>
          <w:sz w:val="20"/>
          <w:szCs w:val="24"/>
        </w:rPr>
        <w:t>тора</w:t>
      </w:r>
      <w:r>
        <w:rPr>
          <w:i/>
          <w:sz w:val="20"/>
          <w:szCs w:val="24"/>
        </w:rPr>
        <w:t xml:space="preserve"> Министерства финансов Республики Таджикистан</w:t>
      </w:r>
    </w:p>
    <w:p w:rsidR="00D95710" w:rsidRPr="00454150" w:rsidRDefault="00D95710" w:rsidP="00335DB3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lastRenderedPageBreak/>
        <w:t>Рассмотрим теперь долю каждого сектора в общем объеме эмиссии на рынке ценных бумаг.</w:t>
      </w:r>
      <w:r w:rsidR="00506876" w:rsidRPr="00454150">
        <w:rPr>
          <w:sz w:val="24"/>
          <w:szCs w:val="24"/>
        </w:rPr>
        <w:t xml:space="preserve"> </w:t>
      </w:r>
      <w:r w:rsidRPr="00454150">
        <w:rPr>
          <w:sz w:val="24"/>
          <w:szCs w:val="24"/>
        </w:rPr>
        <w:t>Если учесть в объеме эмиссии акции ОАО «</w:t>
      </w:r>
      <w:proofErr w:type="spellStart"/>
      <w:r w:rsidRPr="00454150">
        <w:rPr>
          <w:sz w:val="24"/>
          <w:szCs w:val="24"/>
        </w:rPr>
        <w:t>Рогун</w:t>
      </w:r>
      <w:r w:rsidR="00E103A4" w:rsidRPr="00454150">
        <w:rPr>
          <w:sz w:val="24"/>
          <w:szCs w:val="24"/>
        </w:rPr>
        <w:t>ская</w:t>
      </w:r>
      <w:proofErr w:type="spellEnd"/>
      <w:r w:rsidR="00E103A4" w:rsidRPr="00454150">
        <w:rPr>
          <w:sz w:val="24"/>
          <w:szCs w:val="24"/>
        </w:rPr>
        <w:t xml:space="preserve"> ГЭС</w:t>
      </w:r>
      <w:r w:rsidRPr="00454150">
        <w:rPr>
          <w:sz w:val="24"/>
          <w:szCs w:val="24"/>
        </w:rPr>
        <w:t>», то соотношение секторов будет выглядеть следующим образом:</w:t>
      </w:r>
    </w:p>
    <w:p w:rsidR="00D95710" w:rsidRPr="008E049D" w:rsidRDefault="00D95710" w:rsidP="00C3057C">
      <w:pPr>
        <w:rPr>
          <w:b/>
          <w:i/>
          <w:szCs w:val="24"/>
        </w:rPr>
      </w:pPr>
      <w:r w:rsidRPr="008E049D">
        <w:rPr>
          <w:b/>
          <w:i/>
          <w:szCs w:val="24"/>
        </w:rPr>
        <w:t>График 5. Пропорциональное соотношение секторов в общем объеме эмиссии ценных бумаг за период 2011-2016 гг.</w:t>
      </w:r>
    </w:p>
    <w:p w:rsidR="00D55A8A" w:rsidRPr="00454150" w:rsidRDefault="00C96A6A" w:rsidP="00C3057C">
      <w:pPr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35916D87" wp14:editId="2723B407">
            <wp:extent cx="5915025" cy="23050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C0AEE" w:rsidRPr="008F2401" w:rsidRDefault="008C0AEE" w:rsidP="008C0AEE">
      <w:pPr>
        <w:jc w:val="both"/>
        <w:rPr>
          <w:i/>
          <w:sz w:val="20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8F2401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Агентство по развитию рынка ценных бумаг и специализированного регистра</w:t>
      </w:r>
      <w:r w:rsidR="009B7F0A">
        <w:rPr>
          <w:i/>
          <w:sz w:val="20"/>
          <w:szCs w:val="24"/>
        </w:rPr>
        <w:t>тора</w:t>
      </w:r>
      <w:r>
        <w:rPr>
          <w:i/>
          <w:sz w:val="20"/>
          <w:szCs w:val="24"/>
        </w:rPr>
        <w:t xml:space="preserve"> Министерства финансов Республики Таджикистан</w:t>
      </w:r>
    </w:p>
    <w:p w:rsidR="008C0AEE" w:rsidRDefault="008C0AEE" w:rsidP="00C3057C">
      <w:pPr>
        <w:rPr>
          <w:b/>
          <w:i/>
          <w:szCs w:val="24"/>
        </w:rPr>
      </w:pPr>
    </w:p>
    <w:p w:rsidR="00D55A8A" w:rsidRPr="008E049D" w:rsidRDefault="00F31D76" w:rsidP="00C3057C">
      <w:pPr>
        <w:rPr>
          <w:b/>
          <w:i/>
          <w:szCs w:val="24"/>
        </w:rPr>
      </w:pPr>
      <w:r w:rsidRPr="008E049D">
        <w:rPr>
          <w:b/>
          <w:i/>
          <w:szCs w:val="24"/>
        </w:rPr>
        <w:t>График 6. Пропорциональное соотношение секторов в общем объеме эмиссии ценных бумаг за период 2011-2016 гг.</w:t>
      </w:r>
      <w:r w:rsidR="00550E2F" w:rsidRPr="008E049D">
        <w:rPr>
          <w:b/>
          <w:i/>
          <w:szCs w:val="24"/>
        </w:rPr>
        <w:t xml:space="preserve"> без </w:t>
      </w:r>
      <w:r w:rsidR="00201EA4" w:rsidRPr="008E049D">
        <w:rPr>
          <w:b/>
          <w:i/>
          <w:szCs w:val="24"/>
        </w:rPr>
        <w:t>учёта</w:t>
      </w:r>
      <w:r w:rsidR="00550E2F" w:rsidRPr="008E049D">
        <w:rPr>
          <w:b/>
          <w:i/>
          <w:szCs w:val="24"/>
        </w:rPr>
        <w:t xml:space="preserve"> ОАО «</w:t>
      </w:r>
      <w:proofErr w:type="spellStart"/>
      <w:r w:rsidR="00550E2F" w:rsidRPr="008E049D">
        <w:rPr>
          <w:b/>
          <w:i/>
          <w:szCs w:val="24"/>
        </w:rPr>
        <w:t>Рогун</w:t>
      </w:r>
      <w:r w:rsidR="00E103A4" w:rsidRPr="008E049D">
        <w:rPr>
          <w:b/>
          <w:i/>
          <w:szCs w:val="24"/>
        </w:rPr>
        <w:t>ская</w:t>
      </w:r>
      <w:proofErr w:type="spellEnd"/>
      <w:r w:rsidR="00E103A4" w:rsidRPr="008E049D">
        <w:rPr>
          <w:b/>
          <w:i/>
          <w:szCs w:val="24"/>
        </w:rPr>
        <w:t xml:space="preserve"> ГЭС</w:t>
      </w:r>
      <w:r w:rsidR="00550E2F" w:rsidRPr="008E049D">
        <w:rPr>
          <w:b/>
          <w:i/>
          <w:szCs w:val="24"/>
        </w:rPr>
        <w:t>»</w:t>
      </w:r>
    </w:p>
    <w:p w:rsidR="00C96A6A" w:rsidRPr="00454150" w:rsidRDefault="00C96A6A" w:rsidP="002A2343">
      <w:pPr>
        <w:jc w:val="both"/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1FBE3E2C" wp14:editId="6063D85A">
            <wp:extent cx="5858539" cy="2360295"/>
            <wp:effectExtent l="0" t="0" r="8890" b="19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03B83" w:rsidRDefault="00E03B83" w:rsidP="008C0AEE">
      <w:pPr>
        <w:jc w:val="both"/>
        <w:rPr>
          <w:b/>
          <w:i/>
          <w:sz w:val="20"/>
          <w:szCs w:val="24"/>
        </w:rPr>
      </w:pPr>
    </w:p>
    <w:p w:rsidR="008C0AEE" w:rsidRPr="008F2401" w:rsidRDefault="008C0AEE" w:rsidP="008C0AEE">
      <w:pPr>
        <w:jc w:val="both"/>
        <w:rPr>
          <w:i/>
          <w:sz w:val="20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8F2401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Агентство по развитию рынка ценных бумаг и специализированного регистра Министерства финансов Республики Таджикистан</w:t>
      </w:r>
    </w:p>
    <w:p w:rsidR="008C0AEE" w:rsidRDefault="008C0AEE" w:rsidP="002A2343">
      <w:pPr>
        <w:jc w:val="both"/>
        <w:rPr>
          <w:sz w:val="24"/>
          <w:szCs w:val="24"/>
        </w:rPr>
      </w:pPr>
    </w:p>
    <w:p w:rsidR="00230BA1" w:rsidRDefault="00230BA1" w:rsidP="002A2343">
      <w:pPr>
        <w:jc w:val="both"/>
        <w:rPr>
          <w:sz w:val="24"/>
          <w:szCs w:val="24"/>
        </w:rPr>
      </w:pPr>
      <w:r>
        <w:rPr>
          <w:sz w:val="24"/>
          <w:szCs w:val="24"/>
        </w:rPr>
        <w:t>Итак, отсюда допустимо сделать вывод о том, что в общем объеме эмиссии ценных бумаг за период от 2011-2016 гг. преимущество принадлежит банковскому сектору</w:t>
      </w:r>
      <w:r w:rsidR="00BC655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6450D" w:rsidRDefault="0056450D" w:rsidP="001A6CFC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Динамика развития общего объема</w:t>
      </w:r>
      <w:r w:rsidR="00413043" w:rsidRPr="00454150">
        <w:rPr>
          <w:sz w:val="24"/>
          <w:szCs w:val="24"/>
        </w:rPr>
        <w:t xml:space="preserve"> капитала</w:t>
      </w:r>
      <w:r w:rsidRPr="00454150">
        <w:rPr>
          <w:sz w:val="24"/>
          <w:szCs w:val="24"/>
        </w:rPr>
        <w:t xml:space="preserve"> банковского се</w:t>
      </w:r>
      <w:r w:rsidR="00BC655F">
        <w:rPr>
          <w:sz w:val="24"/>
          <w:szCs w:val="24"/>
        </w:rPr>
        <w:t>ктора имела следующую тенденцию:</w:t>
      </w:r>
    </w:p>
    <w:p w:rsidR="00E066A4" w:rsidRPr="008E049D" w:rsidRDefault="00E066A4" w:rsidP="00611D0A">
      <w:pPr>
        <w:rPr>
          <w:b/>
          <w:i/>
          <w:szCs w:val="24"/>
        </w:rPr>
      </w:pPr>
      <w:r w:rsidRPr="008E049D">
        <w:rPr>
          <w:b/>
          <w:i/>
          <w:szCs w:val="24"/>
        </w:rPr>
        <w:lastRenderedPageBreak/>
        <w:t xml:space="preserve">График 7. </w:t>
      </w:r>
      <w:r w:rsidR="00802E7A" w:rsidRPr="008E049D">
        <w:rPr>
          <w:b/>
          <w:i/>
          <w:szCs w:val="24"/>
        </w:rPr>
        <w:t>Объем капитала банковского сектора</w:t>
      </w:r>
      <w:r w:rsidR="00202209">
        <w:rPr>
          <w:b/>
          <w:i/>
          <w:szCs w:val="24"/>
        </w:rPr>
        <w:t xml:space="preserve"> в млрд. сом</w:t>
      </w:r>
      <w:r w:rsidR="002A1F9C">
        <w:rPr>
          <w:b/>
          <w:i/>
          <w:szCs w:val="24"/>
        </w:rPr>
        <w:t>.</w:t>
      </w:r>
      <w:r w:rsidR="00106E7D">
        <w:rPr>
          <w:rStyle w:val="a8"/>
          <w:b/>
          <w:i/>
          <w:szCs w:val="24"/>
        </w:rPr>
        <w:footnoteReference w:id="2"/>
      </w:r>
    </w:p>
    <w:p w:rsidR="00247A29" w:rsidRPr="00454150" w:rsidRDefault="00247A29" w:rsidP="00611D0A">
      <w:pPr>
        <w:rPr>
          <w:b/>
          <w:sz w:val="24"/>
          <w:szCs w:val="24"/>
          <w:u w:val="single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716FE1A3" wp14:editId="6C302E76">
            <wp:extent cx="6273209" cy="3009900"/>
            <wp:effectExtent l="0" t="0" r="1333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A1F9C" w:rsidRDefault="007C01C9" w:rsidP="00106E7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01C9" w:rsidRPr="00B700E3" w:rsidRDefault="007C01C9" w:rsidP="00106E7D">
      <w:pPr>
        <w:jc w:val="right"/>
        <w:rPr>
          <w:i/>
          <w:sz w:val="20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="00B700E3" w:rsidRPr="00B700E3">
        <w:rPr>
          <w:i/>
          <w:sz w:val="20"/>
          <w:szCs w:val="24"/>
        </w:rPr>
        <w:t xml:space="preserve"> </w:t>
      </w:r>
      <w:r w:rsidR="00B700E3">
        <w:rPr>
          <w:i/>
          <w:sz w:val="20"/>
          <w:szCs w:val="24"/>
        </w:rPr>
        <w:t xml:space="preserve">Статистический бюллетень Национального Банка Таджикистана </w:t>
      </w:r>
    </w:p>
    <w:p w:rsidR="003D0C20" w:rsidRDefault="003D0C20" w:rsidP="001A6CFC">
      <w:pPr>
        <w:jc w:val="both"/>
        <w:rPr>
          <w:sz w:val="24"/>
          <w:szCs w:val="24"/>
        </w:rPr>
      </w:pPr>
    </w:p>
    <w:p w:rsidR="00A95A3F" w:rsidRPr="00454150" w:rsidRDefault="00A95A3F" w:rsidP="001A6CFC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Более подробная</w:t>
      </w:r>
      <w:r w:rsidR="00222C3D" w:rsidRPr="00454150">
        <w:rPr>
          <w:sz w:val="24"/>
          <w:szCs w:val="24"/>
        </w:rPr>
        <w:t xml:space="preserve"> картина эмиссии ЦБ по банковскому сектору выглядит </w:t>
      </w:r>
      <w:r w:rsidRPr="00454150">
        <w:rPr>
          <w:sz w:val="24"/>
          <w:szCs w:val="24"/>
        </w:rPr>
        <w:t>следующим образом</w:t>
      </w:r>
      <w:r w:rsidR="00222C3D" w:rsidRPr="00454150">
        <w:rPr>
          <w:sz w:val="24"/>
          <w:szCs w:val="24"/>
        </w:rPr>
        <w:t>:</w:t>
      </w:r>
    </w:p>
    <w:p w:rsidR="00E86E27" w:rsidRPr="00454150" w:rsidRDefault="00E86E27" w:rsidP="00E86E27">
      <w:pPr>
        <w:rPr>
          <w:b/>
          <w:i/>
          <w:sz w:val="24"/>
          <w:szCs w:val="24"/>
        </w:rPr>
      </w:pPr>
      <w:r w:rsidRPr="00454150">
        <w:rPr>
          <w:b/>
          <w:i/>
          <w:sz w:val="24"/>
          <w:szCs w:val="24"/>
        </w:rPr>
        <w:t xml:space="preserve">2011 </w:t>
      </w:r>
      <w:r w:rsidR="00222C3D" w:rsidRPr="00454150">
        <w:rPr>
          <w:b/>
          <w:i/>
          <w:sz w:val="24"/>
          <w:szCs w:val="24"/>
        </w:rPr>
        <w:t>год</w:t>
      </w:r>
      <w:r w:rsidR="00201EA4">
        <w:rPr>
          <w:b/>
          <w:i/>
          <w:sz w:val="24"/>
          <w:szCs w:val="24"/>
        </w:rPr>
        <w:t xml:space="preserve"> </w:t>
      </w:r>
    </w:p>
    <w:p w:rsidR="00E86E27" w:rsidRPr="00454150" w:rsidRDefault="00E86E27" w:rsidP="00222C3D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В 2011 году объём эмиссии составил </w:t>
      </w:r>
      <w:r w:rsidR="00BB3264" w:rsidRPr="00454150">
        <w:rPr>
          <w:sz w:val="24"/>
          <w:szCs w:val="24"/>
        </w:rPr>
        <w:t>31</w:t>
      </w:r>
      <w:r w:rsidR="00D760BA" w:rsidRPr="00454150">
        <w:rPr>
          <w:sz w:val="24"/>
          <w:szCs w:val="24"/>
        </w:rPr>
        <w:t xml:space="preserve"> млн. сом. (</w:t>
      </w:r>
      <w:r w:rsidR="002E0A20" w:rsidRPr="00454150">
        <w:rPr>
          <w:sz w:val="24"/>
          <w:szCs w:val="24"/>
        </w:rPr>
        <w:t>4 млн. долл. США</w:t>
      </w:r>
      <w:r w:rsidR="00D760BA" w:rsidRPr="00454150">
        <w:rPr>
          <w:sz w:val="24"/>
          <w:szCs w:val="24"/>
        </w:rPr>
        <w:t>)</w:t>
      </w:r>
      <w:r w:rsidR="006417E9" w:rsidRPr="00454150">
        <w:rPr>
          <w:sz w:val="24"/>
          <w:szCs w:val="24"/>
        </w:rPr>
        <w:t xml:space="preserve"> У </w:t>
      </w:r>
      <w:r w:rsidR="007203CE" w:rsidRPr="00454150">
        <w:rPr>
          <w:sz w:val="24"/>
          <w:szCs w:val="24"/>
        </w:rPr>
        <w:t>ЗАО «</w:t>
      </w:r>
      <w:proofErr w:type="spellStart"/>
      <w:r w:rsidR="007203CE" w:rsidRPr="00454150">
        <w:rPr>
          <w:sz w:val="24"/>
          <w:szCs w:val="24"/>
        </w:rPr>
        <w:t>Кафолатба</w:t>
      </w:r>
      <w:r w:rsidR="00BB3264" w:rsidRPr="00454150">
        <w:rPr>
          <w:sz w:val="24"/>
          <w:szCs w:val="24"/>
        </w:rPr>
        <w:t>нк</w:t>
      </w:r>
      <w:r w:rsidR="006417E9" w:rsidRPr="00454150">
        <w:rPr>
          <w:sz w:val="24"/>
          <w:szCs w:val="24"/>
        </w:rPr>
        <w:t>а</w:t>
      </w:r>
      <w:proofErr w:type="spellEnd"/>
      <w:r w:rsidR="007203CE" w:rsidRPr="00454150">
        <w:rPr>
          <w:sz w:val="24"/>
          <w:szCs w:val="24"/>
        </w:rPr>
        <w:t>»</w:t>
      </w:r>
      <w:r w:rsidR="00BB3264" w:rsidRPr="00454150">
        <w:rPr>
          <w:sz w:val="24"/>
          <w:szCs w:val="24"/>
        </w:rPr>
        <w:t xml:space="preserve"> - 30 млн. сом. и </w:t>
      </w:r>
      <w:r w:rsidR="006417E9" w:rsidRPr="00454150">
        <w:rPr>
          <w:sz w:val="24"/>
          <w:szCs w:val="24"/>
        </w:rPr>
        <w:t xml:space="preserve">у </w:t>
      </w:r>
      <w:r w:rsidR="007203CE" w:rsidRPr="00454150">
        <w:rPr>
          <w:sz w:val="24"/>
          <w:szCs w:val="24"/>
        </w:rPr>
        <w:t>ООО «</w:t>
      </w:r>
      <w:r w:rsidR="006417E9" w:rsidRPr="00454150">
        <w:rPr>
          <w:sz w:val="24"/>
          <w:szCs w:val="24"/>
        </w:rPr>
        <w:t>Финансового</w:t>
      </w:r>
      <w:r w:rsidR="00BB3264" w:rsidRPr="00454150">
        <w:rPr>
          <w:sz w:val="24"/>
          <w:szCs w:val="24"/>
        </w:rPr>
        <w:t xml:space="preserve"> Дом</w:t>
      </w:r>
      <w:r w:rsidR="006417E9" w:rsidRPr="00454150">
        <w:rPr>
          <w:sz w:val="24"/>
          <w:szCs w:val="24"/>
        </w:rPr>
        <w:t>а</w:t>
      </w:r>
      <w:r w:rsidR="007203CE" w:rsidRPr="00454150">
        <w:rPr>
          <w:sz w:val="24"/>
          <w:szCs w:val="24"/>
        </w:rPr>
        <w:t>»</w:t>
      </w:r>
      <w:r w:rsidR="00BB3264" w:rsidRPr="00454150">
        <w:rPr>
          <w:sz w:val="24"/>
          <w:szCs w:val="24"/>
        </w:rPr>
        <w:t xml:space="preserve"> – 1 </w:t>
      </w:r>
      <w:r w:rsidR="00EC37D0" w:rsidRPr="00454150">
        <w:rPr>
          <w:sz w:val="24"/>
          <w:szCs w:val="24"/>
        </w:rPr>
        <w:t>млн. сом, что составляет 1,60% и 0,04% к общему объему капитал</w:t>
      </w:r>
      <w:r w:rsidR="007203CE" w:rsidRPr="00454150">
        <w:rPr>
          <w:sz w:val="24"/>
          <w:szCs w:val="24"/>
        </w:rPr>
        <w:t>а банковского сектора, который насчитывает</w:t>
      </w:r>
      <w:r w:rsidR="00EC37D0" w:rsidRPr="00454150">
        <w:rPr>
          <w:sz w:val="24"/>
          <w:szCs w:val="24"/>
        </w:rPr>
        <w:t xml:space="preserve"> </w:t>
      </w:r>
      <w:r w:rsidR="00611D0A" w:rsidRPr="00454150">
        <w:rPr>
          <w:sz w:val="24"/>
          <w:szCs w:val="24"/>
        </w:rPr>
        <w:t>1</w:t>
      </w:r>
      <w:r w:rsidR="003E22B5" w:rsidRPr="00454150">
        <w:rPr>
          <w:sz w:val="24"/>
          <w:szCs w:val="24"/>
        </w:rPr>
        <w:t>,9</w:t>
      </w:r>
      <w:r w:rsidR="00611D0A" w:rsidRPr="00454150">
        <w:rPr>
          <w:sz w:val="24"/>
          <w:szCs w:val="24"/>
        </w:rPr>
        <w:t xml:space="preserve"> млрд. сом. О</w:t>
      </w:r>
      <w:r w:rsidRPr="00454150">
        <w:rPr>
          <w:sz w:val="24"/>
          <w:szCs w:val="24"/>
        </w:rPr>
        <w:t>бъём уставного капитала</w:t>
      </w:r>
      <w:r w:rsidR="00611D0A" w:rsidRPr="00454150">
        <w:rPr>
          <w:sz w:val="24"/>
          <w:szCs w:val="24"/>
        </w:rPr>
        <w:t xml:space="preserve"> эмитентов</w:t>
      </w:r>
      <w:r w:rsidRPr="00454150">
        <w:rPr>
          <w:sz w:val="24"/>
          <w:szCs w:val="24"/>
        </w:rPr>
        <w:t xml:space="preserve"> – </w:t>
      </w:r>
      <w:r w:rsidR="00BB3264" w:rsidRPr="00454150">
        <w:rPr>
          <w:sz w:val="24"/>
          <w:szCs w:val="24"/>
        </w:rPr>
        <w:t>52</w:t>
      </w:r>
      <w:r w:rsidR="00D760BA" w:rsidRPr="00454150">
        <w:rPr>
          <w:sz w:val="24"/>
          <w:szCs w:val="24"/>
        </w:rPr>
        <w:t xml:space="preserve"> млн. сом. (</w:t>
      </w:r>
      <w:r w:rsidR="002E0A20" w:rsidRPr="00454150">
        <w:rPr>
          <w:sz w:val="24"/>
          <w:szCs w:val="24"/>
        </w:rPr>
        <w:t>7 млн. долл. США</w:t>
      </w:r>
      <w:r w:rsidR="00D760BA" w:rsidRPr="00454150">
        <w:rPr>
          <w:sz w:val="24"/>
          <w:szCs w:val="24"/>
        </w:rPr>
        <w:t>)</w:t>
      </w:r>
      <w:r w:rsidR="006417E9" w:rsidRPr="00454150">
        <w:rPr>
          <w:sz w:val="24"/>
          <w:szCs w:val="24"/>
        </w:rPr>
        <w:t>, где у</w:t>
      </w:r>
      <w:r w:rsidR="007203CE" w:rsidRPr="00454150">
        <w:rPr>
          <w:sz w:val="24"/>
          <w:szCs w:val="24"/>
        </w:rPr>
        <w:t xml:space="preserve"> ЗАО «</w:t>
      </w:r>
      <w:proofErr w:type="spellStart"/>
      <w:r w:rsidR="007203CE" w:rsidRPr="00454150">
        <w:rPr>
          <w:sz w:val="24"/>
          <w:szCs w:val="24"/>
        </w:rPr>
        <w:t>Кафолатба</w:t>
      </w:r>
      <w:r w:rsidR="00BB3264" w:rsidRPr="00454150">
        <w:rPr>
          <w:sz w:val="24"/>
          <w:szCs w:val="24"/>
        </w:rPr>
        <w:t>нк</w:t>
      </w:r>
      <w:r w:rsidR="006417E9" w:rsidRPr="00454150">
        <w:rPr>
          <w:sz w:val="24"/>
          <w:szCs w:val="24"/>
        </w:rPr>
        <w:t>а</w:t>
      </w:r>
      <w:proofErr w:type="spellEnd"/>
      <w:r w:rsidR="007203CE" w:rsidRPr="00454150">
        <w:rPr>
          <w:sz w:val="24"/>
          <w:szCs w:val="24"/>
        </w:rPr>
        <w:t>»</w:t>
      </w:r>
      <w:r w:rsidR="00BB3264" w:rsidRPr="00454150">
        <w:rPr>
          <w:sz w:val="24"/>
          <w:szCs w:val="24"/>
        </w:rPr>
        <w:t xml:space="preserve"> – 50</w:t>
      </w:r>
      <w:r w:rsidR="00557BF7" w:rsidRPr="00454150">
        <w:rPr>
          <w:sz w:val="24"/>
          <w:szCs w:val="24"/>
        </w:rPr>
        <w:t>,5</w:t>
      </w:r>
      <w:r w:rsidR="00BB3264" w:rsidRPr="00454150">
        <w:rPr>
          <w:sz w:val="24"/>
          <w:szCs w:val="24"/>
        </w:rPr>
        <w:t xml:space="preserve"> млн. сом. и</w:t>
      </w:r>
      <w:r w:rsidR="006417E9" w:rsidRPr="00454150">
        <w:rPr>
          <w:sz w:val="24"/>
          <w:szCs w:val="24"/>
        </w:rPr>
        <w:t xml:space="preserve"> у</w:t>
      </w:r>
      <w:r w:rsidR="00BB3264" w:rsidRPr="00454150">
        <w:rPr>
          <w:sz w:val="24"/>
          <w:szCs w:val="24"/>
        </w:rPr>
        <w:t xml:space="preserve"> </w:t>
      </w:r>
      <w:r w:rsidR="007203CE" w:rsidRPr="00454150">
        <w:rPr>
          <w:sz w:val="24"/>
          <w:szCs w:val="24"/>
        </w:rPr>
        <w:t>ООО «</w:t>
      </w:r>
      <w:r w:rsidR="006417E9" w:rsidRPr="00454150">
        <w:rPr>
          <w:sz w:val="24"/>
          <w:szCs w:val="24"/>
        </w:rPr>
        <w:t>Финансового</w:t>
      </w:r>
      <w:r w:rsidR="00BB3264" w:rsidRPr="00454150">
        <w:rPr>
          <w:sz w:val="24"/>
          <w:szCs w:val="24"/>
        </w:rPr>
        <w:t xml:space="preserve"> Дом</w:t>
      </w:r>
      <w:r w:rsidR="006417E9" w:rsidRPr="00454150">
        <w:rPr>
          <w:sz w:val="24"/>
          <w:szCs w:val="24"/>
        </w:rPr>
        <w:t>а</w:t>
      </w:r>
      <w:r w:rsidR="007203CE" w:rsidRPr="00454150">
        <w:rPr>
          <w:sz w:val="24"/>
          <w:szCs w:val="24"/>
        </w:rPr>
        <w:t>»</w:t>
      </w:r>
      <w:r w:rsidR="009B4787" w:rsidRPr="00454150">
        <w:rPr>
          <w:sz w:val="24"/>
          <w:szCs w:val="24"/>
        </w:rPr>
        <w:t xml:space="preserve"> –</w:t>
      </w:r>
      <w:r w:rsidR="00557BF7" w:rsidRPr="00454150">
        <w:rPr>
          <w:sz w:val="24"/>
          <w:szCs w:val="24"/>
        </w:rPr>
        <w:t xml:space="preserve"> 1,5 </w:t>
      </w:r>
      <w:r w:rsidR="009B4787" w:rsidRPr="00454150">
        <w:rPr>
          <w:sz w:val="24"/>
          <w:szCs w:val="24"/>
        </w:rPr>
        <w:t>млн. сом.</w:t>
      </w:r>
      <w:r w:rsidRPr="00454150">
        <w:rPr>
          <w:sz w:val="24"/>
          <w:szCs w:val="24"/>
        </w:rPr>
        <w:t xml:space="preserve"> </w:t>
      </w:r>
      <w:r w:rsidR="00EC37D0" w:rsidRPr="00454150">
        <w:rPr>
          <w:sz w:val="24"/>
          <w:szCs w:val="24"/>
        </w:rPr>
        <w:t xml:space="preserve"> </w:t>
      </w:r>
    </w:p>
    <w:p w:rsidR="00B4773B" w:rsidRPr="00454150" w:rsidRDefault="00E27E49" w:rsidP="00B4773B">
      <w:pPr>
        <w:jc w:val="both"/>
        <w:rPr>
          <w:b/>
          <w:i/>
          <w:sz w:val="24"/>
          <w:szCs w:val="24"/>
        </w:rPr>
      </w:pPr>
      <w:r w:rsidRPr="00454150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4592" behindDoc="1" locked="0" layoutInCell="1" allowOverlap="1" wp14:anchorId="351F6BD0" wp14:editId="1177E35B">
            <wp:simplePos x="0" y="0"/>
            <wp:positionH relativeFrom="column">
              <wp:posOffset>2959735</wp:posOffset>
            </wp:positionH>
            <wp:positionV relativeFrom="paragraph">
              <wp:posOffset>355630</wp:posOffset>
            </wp:positionV>
            <wp:extent cx="2457450" cy="2275368"/>
            <wp:effectExtent l="0" t="0" r="0" b="10795"/>
            <wp:wrapNone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37" w:rsidRPr="00454150">
        <w:rPr>
          <w:sz w:val="24"/>
          <w:szCs w:val="24"/>
        </w:rPr>
        <w:t xml:space="preserve"> </w:t>
      </w:r>
      <w:r w:rsidR="00D60588" w:rsidRPr="008E049D">
        <w:rPr>
          <w:b/>
          <w:i/>
          <w:szCs w:val="24"/>
        </w:rPr>
        <w:t>График 8. Главные эмитенты 2011 г. в банковском секторе</w:t>
      </w:r>
      <w:r w:rsidR="00CE6DFD" w:rsidRPr="008E049D">
        <w:rPr>
          <w:b/>
          <w:i/>
          <w:szCs w:val="24"/>
        </w:rPr>
        <w:t xml:space="preserve"> (1) и их доля в общем объеме капитала банковского сектора</w:t>
      </w:r>
      <w:r w:rsidR="00E70E5D" w:rsidRPr="008E049D">
        <w:rPr>
          <w:b/>
          <w:i/>
          <w:szCs w:val="24"/>
        </w:rPr>
        <w:t xml:space="preserve"> (2)</w:t>
      </w:r>
      <w:r w:rsidR="00B4773B" w:rsidRPr="008E049D">
        <w:rPr>
          <w:b/>
          <w:i/>
          <w:szCs w:val="24"/>
        </w:rPr>
        <w:t xml:space="preserve">                                                                            </w:t>
      </w:r>
      <w:r w:rsidR="00B4773B" w:rsidRPr="008E049D">
        <w:rPr>
          <w:b/>
          <w:szCs w:val="24"/>
        </w:rPr>
        <w:t xml:space="preserve">   </w:t>
      </w:r>
    </w:p>
    <w:p w:rsidR="00F21538" w:rsidRPr="00454150" w:rsidRDefault="00E27E49" w:rsidP="00B4773B">
      <w:pPr>
        <w:pStyle w:val="af2"/>
        <w:numPr>
          <w:ilvl w:val="0"/>
          <w:numId w:val="8"/>
        </w:numPr>
        <w:jc w:val="both"/>
        <w:rPr>
          <w:b/>
          <w:i/>
          <w:sz w:val="24"/>
          <w:szCs w:val="24"/>
        </w:rPr>
      </w:pPr>
      <w:r w:rsidRPr="00454150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7B74B058" wp14:editId="469E0F16">
            <wp:simplePos x="0" y="0"/>
            <wp:positionH relativeFrom="column">
              <wp:posOffset>89446</wp:posOffset>
            </wp:positionH>
            <wp:positionV relativeFrom="paragraph">
              <wp:posOffset>160965</wp:posOffset>
            </wp:positionV>
            <wp:extent cx="2292350" cy="1945758"/>
            <wp:effectExtent l="0" t="0" r="12700" b="16510"/>
            <wp:wrapNone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73B" w:rsidRPr="00454150">
        <w:rPr>
          <w:b/>
          <w:i/>
          <w:sz w:val="24"/>
          <w:szCs w:val="24"/>
        </w:rPr>
        <w:t xml:space="preserve">                                                         </w:t>
      </w:r>
      <w:r>
        <w:rPr>
          <w:b/>
          <w:i/>
          <w:sz w:val="24"/>
          <w:szCs w:val="24"/>
        </w:rPr>
        <w:t xml:space="preserve">                            </w:t>
      </w:r>
      <w:r w:rsidR="00B4773B" w:rsidRPr="00454150">
        <w:rPr>
          <w:b/>
          <w:i/>
          <w:sz w:val="24"/>
          <w:szCs w:val="24"/>
        </w:rPr>
        <w:t xml:space="preserve">2) </w:t>
      </w:r>
      <w:r w:rsidR="00E45C17" w:rsidRPr="00454150">
        <w:rPr>
          <w:b/>
          <w:i/>
          <w:sz w:val="24"/>
          <w:szCs w:val="24"/>
        </w:rPr>
        <w:t xml:space="preserve">    </w:t>
      </w:r>
    </w:p>
    <w:p w:rsidR="00393A4F" w:rsidRPr="00454150" w:rsidRDefault="00393A4F" w:rsidP="00E86E27">
      <w:pPr>
        <w:rPr>
          <w:b/>
          <w:sz w:val="24"/>
          <w:szCs w:val="24"/>
        </w:rPr>
      </w:pPr>
    </w:p>
    <w:p w:rsidR="00E27E49" w:rsidRDefault="00F21538" w:rsidP="005A4C83">
      <w:pPr>
        <w:tabs>
          <w:tab w:val="left" w:pos="6798"/>
        </w:tabs>
        <w:rPr>
          <w:b/>
          <w:sz w:val="24"/>
          <w:szCs w:val="24"/>
        </w:rPr>
      </w:pPr>
      <w:r w:rsidRPr="00454150">
        <w:rPr>
          <w:b/>
          <w:sz w:val="24"/>
          <w:szCs w:val="24"/>
        </w:rPr>
        <w:t xml:space="preserve">      </w:t>
      </w:r>
      <w:r w:rsidR="005A4C83">
        <w:rPr>
          <w:b/>
          <w:sz w:val="24"/>
          <w:szCs w:val="24"/>
        </w:rPr>
        <w:tab/>
      </w:r>
    </w:p>
    <w:p w:rsidR="00393A4F" w:rsidRPr="00454150" w:rsidRDefault="00E27E49" w:rsidP="00E86E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F21538" w:rsidRPr="00E27E49">
        <w:rPr>
          <w:b/>
          <w:sz w:val="20"/>
          <w:szCs w:val="24"/>
        </w:rPr>
        <w:t>30 млн</w:t>
      </w:r>
    </w:p>
    <w:p w:rsidR="00E617C5" w:rsidRPr="00454150" w:rsidRDefault="00E617C5" w:rsidP="00EC4EFA">
      <w:pPr>
        <w:tabs>
          <w:tab w:val="left" w:pos="1842"/>
        </w:tabs>
        <w:rPr>
          <w:b/>
          <w:sz w:val="24"/>
          <w:szCs w:val="24"/>
        </w:rPr>
      </w:pPr>
    </w:p>
    <w:p w:rsidR="00E617C5" w:rsidRPr="005F4395" w:rsidRDefault="00E617C5" w:rsidP="00EC4EFA">
      <w:pPr>
        <w:tabs>
          <w:tab w:val="left" w:pos="1842"/>
        </w:tabs>
        <w:rPr>
          <w:b/>
          <w:sz w:val="24"/>
          <w:szCs w:val="24"/>
          <w:lang w:val="en-US"/>
        </w:rPr>
      </w:pPr>
      <w:r w:rsidRPr="00454150">
        <w:rPr>
          <w:b/>
          <w:sz w:val="24"/>
          <w:szCs w:val="24"/>
        </w:rPr>
        <w:t xml:space="preserve">      </w:t>
      </w:r>
    </w:p>
    <w:p w:rsidR="005A4C83" w:rsidRDefault="005A4C83" w:rsidP="00201EA4">
      <w:pPr>
        <w:tabs>
          <w:tab w:val="left" w:pos="1842"/>
        </w:tabs>
        <w:rPr>
          <w:b/>
          <w:sz w:val="24"/>
          <w:szCs w:val="24"/>
        </w:rPr>
      </w:pPr>
    </w:p>
    <w:p w:rsidR="00E86E27" w:rsidRPr="00454150" w:rsidRDefault="00E86E27" w:rsidP="00201EA4">
      <w:pPr>
        <w:tabs>
          <w:tab w:val="left" w:pos="1842"/>
        </w:tabs>
        <w:rPr>
          <w:b/>
          <w:sz w:val="24"/>
          <w:szCs w:val="24"/>
        </w:rPr>
      </w:pPr>
      <w:r w:rsidRPr="00454150">
        <w:rPr>
          <w:b/>
          <w:sz w:val="24"/>
          <w:szCs w:val="24"/>
        </w:rPr>
        <w:lastRenderedPageBreak/>
        <w:t>2012</w:t>
      </w:r>
    </w:p>
    <w:p w:rsidR="00AA4F04" w:rsidRPr="00454150" w:rsidRDefault="00E86E27" w:rsidP="0065426F">
      <w:pPr>
        <w:pStyle w:val="af4"/>
        <w:jc w:val="both"/>
        <w:rPr>
          <w:sz w:val="24"/>
          <w:szCs w:val="24"/>
        </w:rPr>
      </w:pPr>
      <w:r w:rsidRPr="00454150">
        <w:rPr>
          <w:sz w:val="24"/>
          <w:szCs w:val="24"/>
        </w:rPr>
        <w:t>В 2012 году объём эми</w:t>
      </w:r>
      <w:r w:rsidR="00E151CB" w:rsidRPr="00454150">
        <w:rPr>
          <w:sz w:val="24"/>
          <w:szCs w:val="24"/>
        </w:rPr>
        <w:t xml:space="preserve">ссии составил </w:t>
      </w:r>
      <w:r w:rsidR="0043030F" w:rsidRPr="00454150">
        <w:rPr>
          <w:sz w:val="24"/>
          <w:szCs w:val="24"/>
        </w:rPr>
        <w:t>749</w:t>
      </w:r>
      <w:r w:rsidR="00D760BA" w:rsidRPr="00454150">
        <w:rPr>
          <w:sz w:val="24"/>
          <w:szCs w:val="24"/>
        </w:rPr>
        <w:t xml:space="preserve"> млн. сом. (</w:t>
      </w:r>
      <w:r w:rsidR="007203CE" w:rsidRPr="00454150">
        <w:rPr>
          <w:sz w:val="24"/>
          <w:szCs w:val="24"/>
        </w:rPr>
        <w:t>95 млн. долл. США</w:t>
      </w:r>
      <w:r w:rsidR="00D760BA" w:rsidRPr="00454150">
        <w:rPr>
          <w:sz w:val="24"/>
          <w:szCs w:val="24"/>
        </w:rPr>
        <w:t>)</w:t>
      </w:r>
      <w:r w:rsidR="00500C6B" w:rsidRPr="00454150">
        <w:rPr>
          <w:sz w:val="24"/>
          <w:szCs w:val="24"/>
        </w:rPr>
        <w:t xml:space="preserve">. У </w:t>
      </w:r>
      <w:r w:rsidR="00B45088" w:rsidRPr="00454150">
        <w:rPr>
          <w:sz w:val="24"/>
          <w:szCs w:val="24"/>
        </w:rPr>
        <w:t>ООО «</w:t>
      </w:r>
      <w:r w:rsidR="00500C6B" w:rsidRPr="00454150">
        <w:rPr>
          <w:sz w:val="24"/>
          <w:szCs w:val="24"/>
        </w:rPr>
        <w:t>Финансового дома</w:t>
      </w:r>
      <w:r w:rsidR="00B45088" w:rsidRPr="00454150">
        <w:rPr>
          <w:sz w:val="24"/>
          <w:szCs w:val="24"/>
        </w:rPr>
        <w:t>»</w:t>
      </w:r>
      <w:r w:rsidR="00500C6B" w:rsidRPr="00454150">
        <w:rPr>
          <w:sz w:val="24"/>
          <w:szCs w:val="24"/>
        </w:rPr>
        <w:t xml:space="preserve"> – 2,5 млн. </w:t>
      </w:r>
      <w:proofErr w:type="gramStart"/>
      <w:r w:rsidR="00500C6B" w:rsidRPr="00454150">
        <w:rPr>
          <w:sz w:val="24"/>
          <w:szCs w:val="24"/>
        </w:rPr>
        <w:t>сом.,</w:t>
      </w:r>
      <w:proofErr w:type="gramEnd"/>
      <w:r w:rsidR="00500C6B" w:rsidRPr="00454150">
        <w:rPr>
          <w:sz w:val="24"/>
          <w:szCs w:val="24"/>
        </w:rPr>
        <w:t xml:space="preserve"> у Конта – 450 млн. сом., у Национального банка Пакистана «Пакистан» - 50 млн. сом., у </w:t>
      </w:r>
      <w:proofErr w:type="spellStart"/>
      <w:r w:rsidR="00500C6B" w:rsidRPr="00454150">
        <w:rPr>
          <w:sz w:val="24"/>
          <w:szCs w:val="24"/>
        </w:rPr>
        <w:t>Спитамен</w:t>
      </w:r>
      <w:proofErr w:type="spellEnd"/>
      <w:r w:rsidR="00500C6B" w:rsidRPr="00454150">
        <w:rPr>
          <w:sz w:val="24"/>
          <w:szCs w:val="24"/>
        </w:rPr>
        <w:t xml:space="preserve"> Капитал – 46,5 млн. сом., у </w:t>
      </w:r>
      <w:proofErr w:type="spellStart"/>
      <w:r w:rsidR="00500C6B" w:rsidRPr="00454150">
        <w:rPr>
          <w:sz w:val="24"/>
          <w:szCs w:val="24"/>
        </w:rPr>
        <w:t>Агроинвестбанка</w:t>
      </w:r>
      <w:proofErr w:type="spellEnd"/>
      <w:r w:rsidR="00500C6B" w:rsidRPr="00454150">
        <w:rPr>
          <w:sz w:val="24"/>
          <w:szCs w:val="24"/>
        </w:rPr>
        <w:t xml:space="preserve"> – 200 млн</w:t>
      </w:r>
      <w:r w:rsidR="007203CE" w:rsidRPr="00454150">
        <w:rPr>
          <w:sz w:val="24"/>
          <w:szCs w:val="24"/>
        </w:rPr>
        <w:t>, что составляет 0,11%, 19,58%, 2,18%, 2,02% и 8,70% к общему объему капитала банковского сектора, который насчитывает</w:t>
      </w:r>
      <w:r w:rsidR="00500C6B" w:rsidRPr="00454150">
        <w:rPr>
          <w:sz w:val="24"/>
          <w:szCs w:val="24"/>
        </w:rPr>
        <w:t xml:space="preserve"> 2,3 млрд. сом. О</w:t>
      </w:r>
      <w:r w:rsidRPr="00454150">
        <w:rPr>
          <w:sz w:val="24"/>
          <w:szCs w:val="24"/>
        </w:rPr>
        <w:t>бъём уставного</w:t>
      </w:r>
      <w:r w:rsidR="00E151CB" w:rsidRPr="00454150">
        <w:rPr>
          <w:sz w:val="24"/>
          <w:szCs w:val="24"/>
        </w:rPr>
        <w:t xml:space="preserve"> капитала</w:t>
      </w:r>
      <w:r w:rsidR="0043030F" w:rsidRPr="00454150">
        <w:rPr>
          <w:sz w:val="24"/>
          <w:szCs w:val="24"/>
        </w:rPr>
        <w:t xml:space="preserve"> эмитентов</w:t>
      </w:r>
      <w:r w:rsidR="00E151CB" w:rsidRPr="00454150">
        <w:rPr>
          <w:sz w:val="24"/>
          <w:szCs w:val="24"/>
        </w:rPr>
        <w:t xml:space="preserve"> – </w:t>
      </w:r>
      <w:r w:rsidR="0043030F" w:rsidRPr="00454150">
        <w:rPr>
          <w:sz w:val="24"/>
          <w:szCs w:val="24"/>
        </w:rPr>
        <w:t>989 млн</w:t>
      </w:r>
      <w:r w:rsidR="00D760BA" w:rsidRPr="00454150">
        <w:rPr>
          <w:sz w:val="24"/>
          <w:szCs w:val="24"/>
        </w:rPr>
        <w:t>. сом. (</w:t>
      </w:r>
      <w:r w:rsidR="00E127D5" w:rsidRPr="00454150">
        <w:rPr>
          <w:sz w:val="24"/>
          <w:szCs w:val="24"/>
        </w:rPr>
        <w:t>126 млн. долл</w:t>
      </w:r>
      <w:r w:rsidR="00E151CB" w:rsidRPr="00454150">
        <w:rPr>
          <w:sz w:val="24"/>
          <w:szCs w:val="24"/>
        </w:rPr>
        <w:t>.</w:t>
      </w:r>
      <w:r w:rsidR="00E127D5" w:rsidRPr="00454150">
        <w:rPr>
          <w:sz w:val="24"/>
          <w:szCs w:val="24"/>
        </w:rPr>
        <w:t xml:space="preserve"> США</w:t>
      </w:r>
      <w:r w:rsidR="00D760BA" w:rsidRPr="00454150">
        <w:rPr>
          <w:sz w:val="24"/>
          <w:szCs w:val="24"/>
        </w:rPr>
        <w:t>)</w:t>
      </w:r>
      <w:r w:rsidR="009F48F3" w:rsidRPr="00454150">
        <w:rPr>
          <w:sz w:val="24"/>
          <w:szCs w:val="24"/>
        </w:rPr>
        <w:t xml:space="preserve">, где у Финансового Дома - 4 млн. </w:t>
      </w:r>
      <w:proofErr w:type="gramStart"/>
      <w:r w:rsidR="009F48F3" w:rsidRPr="00454150">
        <w:rPr>
          <w:sz w:val="24"/>
          <w:szCs w:val="24"/>
        </w:rPr>
        <w:t>сом.,</w:t>
      </w:r>
      <w:proofErr w:type="gramEnd"/>
      <w:r w:rsidR="009F48F3" w:rsidRPr="00454150">
        <w:rPr>
          <w:sz w:val="24"/>
          <w:szCs w:val="24"/>
        </w:rPr>
        <w:t xml:space="preserve"> Конта – 500 млн. сом., Национального банка Пакистана «Пакистан» в Таджикистане – 50 млн. сом., </w:t>
      </w:r>
      <w:proofErr w:type="spellStart"/>
      <w:r w:rsidR="009F48F3" w:rsidRPr="00454150">
        <w:rPr>
          <w:sz w:val="24"/>
          <w:szCs w:val="24"/>
        </w:rPr>
        <w:t>Спитамен</w:t>
      </w:r>
      <w:proofErr w:type="spellEnd"/>
      <w:r w:rsidR="009F48F3" w:rsidRPr="00454150">
        <w:rPr>
          <w:sz w:val="24"/>
          <w:szCs w:val="24"/>
        </w:rPr>
        <w:t xml:space="preserve"> Капитала – 50 млн. сом. и </w:t>
      </w:r>
      <w:proofErr w:type="spellStart"/>
      <w:r w:rsidR="009F48F3" w:rsidRPr="00454150">
        <w:rPr>
          <w:sz w:val="24"/>
          <w:szCs w:val="24"/>
        </w:rPr>
        <w:t>Агроинвестбанка</w:t>
      </w:r>
      <w:proofErr w:type="spellEnd"/>
      <w:r w:rsidR="009F48F3" w:rsidRPr="00454150">
        <w:rPr>
          <w:sz w:val="24"/>
          <w:szCs w:val="24"/>
        </w:rPr>
        <w:t xml:space="preserve"> - 385 млн. сом.. </w:t>
      </w:r>
    </w:p>
    <w:p w:rsidR="007203CE" w:rsidRPr="00454150" w:rsidRDefault="007203CE" w:rsidP="007203CE">
      <w:pPr>
        <w:pStyle w:val="af4"/>
        <w:rPr>
          <w:sz w:val="24"/>
          <w:szCs w:val="24"/>
        </w:rPr>
      </w:pPr>
    </w:p>
    <w:p w:rsidR="00E617C5" w:rsidRPr="008E049D" w:rsidRDefault="00A1623E" w:rsidP="00E617C5">
      <w:pPr>
        <w:jc w:val="both"/>
        <w:rPr>
          <w:b/>
          <w:i/>
          <w:szCs w:val="24"/>
        </w:rPr>
      </w:pPr>
      <w:r w:rsidRPr="008E049D">
        <w:rPr>
          <w:b/>
          <w:i/>
          <w:szCs w:val="24"/>
        </w:rPr>
        <w:t>График 9. Главные эмитенты 2012 года в банковском секторе</w:t>
      </w:r>
      <w:r w:rsidR="00955976" w:rsidRPr="008E049D">
        <w:rPr>
          <w:b/>
          <w:i/>
          <w:szCs w:val="24"/>
        </w:rPr>
        <w:t xml:space="preserve"> (1) и их доля в общем объеме капитала банковского сектора (2)</w:t>
      </w:r>
    </w:p>
    <w:p w:rsidR="00E617C5" w:rsidRPr="00454150" w:rsidRDefault="00E617C5" w:rsidP="00E617C5">
      <w:pPr>
        <w:jc w:val="both"/>
        <w:rPr>
          <w:b/>
          <w:i/>
          <w:sz w:val="24"/>
          <w:szCs w:val="24"/>
        </w:rPr>
      </w:pPr>
    </w:p>
    <w:p w:rsidR="00955976" w:rsidRPr="00454150" w:rsidRDefault="0065426F" w:rsidP="00E617C5">
      <w:pPr>
        <w:jc w:val="both"/>
        <w:rPr>
          <w:b/>
          <w:i/>
          <w:sz w:val="24"/>
          <w:szCs w:val="24"/>
        </w:rPr>
      </w:pPr>
      <w:r w:rsidRPr="00454150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5616" behindDoc="1" locked="0" layoutInCell="1" allowOverlap="1" wp14:anchorId="1FE3FB06" wp14:editId="0821EA27">
            <wp:simplePos x="0" y="0"/>
            <wp:positionH relativeFrom="column">
              <wp:posOffset>2768851</wp:posOffset>
            </wp:positionH>
            <wp:positionV relativeFrom="paragraph">
              <wp:posOffset>132095</wp:posOffset>
            </wp:positionV>
            <wp:extent cx="3028950" cy="3891516"/>
            <wp:effectExtent l="0" t="0" r="0" b="13970"/>
            <wp:wrapNone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7C5" w:rsidRPr="00454150">
        <w:rPr>
          <w:b/>
          <w:i/>
          <w:sz w:val="24"/>
          <w:szCs w:val="24"/>
        </w:rPr>
        <w:t xml:space="preserve">1)                                                </w:t>
      </w:r>
      <w:r w:rsidR="00610550" w:rsidRPr="00454150">
        <w:rPr>
          <w:b/>
          <w:i/>
          <w:sz w:val="24"/>
          <w:szCs w:val="24"/>
        </w:rPr>
        <w:t xml:space="preserve">                             </w:t>
      </w:r>
      <w:r w:rsidR="00955976" w:rsidRPr="00454150">
        <w:rPr>
          <w:b/>
          <w:i/>
          <w:sz w:val="24"/>
          <w:szCs w:val="24"/>
        </w:rPr>
        <w:t xml:space="preserve">                  </w:t>
      </w:r>
      <w:r w:rsidR="00EC4EFA" w:rsidRPr="00454150">
        <w:rPr>
          <w:b/>
          <w:i/>
          <w:sz w:val="24"/>
          <w:szCs w:val="24"/>
        </w:rPr>
        <w:t xml:space="preserve">    </w:t>
      </w:r>
      <w:r w:rsidR="00E617C5" w:rsidRPr="00454150">
        <w:rPr>
          <w:b/>
          <w:i/>
          <w:sz w:val="24"/>
          <w:szCs w:val="24"/>
        </w:rPr>
        <w:t xml:space="preserve">    </w:t>
      </w:r>
      <w:r w:rsidR="00EC4EFA" w:rsidRPr="00454150">
        <w:rPr>
          <w:b/>
          <w:i/>
          <w:sz w:val="24"/>
          <w:szCs w:val="24"/>
        </w:rPr>
        <w:t>2)</w:t>
      </w:r>
    </w:p>
    <w:p w:rsidR="00E45C17" w:rsidRDefault="0065426F" w:rsidP="0035229E">
      <w:pPr>
        <w:tabs>
          <w:tab w:val="center" w:pos="2307"/>
        </w:tabs>
        <w:jc w:val="both"/>
        <w:rPr>
          <w:b/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0" locked="0" layoutInCell="1" allowOverlap="1" wp14:anchorId="68517184" wp14:editId="177CC5CC">
            <wp:simplePos x="0" y="0"/>
            <wp:positionH relativeFrom="column">
              <wp:posOffset>-165705</wp:posOffset>
            </wp:positionH>
            <wp:positionV relativeFrom="paragraph">
              <wp:posOffset>14605</wp:posOffset>
            </wp:positionV>
            <wp:extent cx="2969260" cy="3095625"/>
            <wp:effectExtent l="0" t="0" r="2540" b="9525"/>
            <wp:wrapSquare wrapText="bothSides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EFA" w:rsidRPr="00454150">
        <w:rPr>
          <w:sz w:val="24"/>
          <w:szCs w:val="24"/>
        </w:rPr>
        <w:tab/>
      </w:r>
      <w:r w:rsidR="00EC4EFA" w:rsidRPr="00454150">
        <w:rPr>
          <w:sz w:val="24"/>
          <w:szCs w:val="24"/>
        </w:rPr>
        <w:br w:type="textWrapping" w:clear="all"/>
      </w:r>
    </w:p>
    <w:p w:rsidR="007C01C9" w:rsidRPr="00454150" w:rsidRDefault="007C01C9" w:rsidP="0035229E">
      <w:pPr>
        <w:tabs>
          <w:tab w:val="center" w:pos="2307"/>
        </w:tabs>
        <w:jc w:val="both"/>
        <w:rPr>
          <w:b/>
          <w:sz w:val="24"/>
          <w:szCs w:val="24"/>
        </w:rPr>
      </w:pPr>
    </w:p>
    <w:p w:rsidR="00066A3F" w:rsidRDefault="00066A3F" w:rsidP="0035229E">
      <w:pPr>
        <w:tabs>
          <w:tab w:val="center" w:pos="2307"/>
        </w:tabs>
        <w:jc w:val="both"/>
        <w:rPr>
          <w:b/>
          <w:sz w:val="24"/>
          <w:szCs w:val="24"/>
        </w:rPr>
      </w:pPr>
    </w:p>
    <w:p w:rsidR="00E86E27" w:rsidRPr="00454150" w:rsidRDefault="00E86E27" w:rsidP="0035229E">
      <w:pPr>
        <w:tabs>
          <w:tab w:val="center" w:pos="2307"/>
        </w:tabs>
        <w:jc w:val="both"/>
        <w:rPr>
          <w:b/>
          <w:sz w:val="24"/>
          <w:szCs w:val="24"/>
        </w:rPr>
      </w:pPr>
      <w:r w:rsidRPr="00454150">
        <w:rPr>
          <w:b/>
          <w:sz w:val="24"/>
          <w:szCs w:val="24"/>
        </w:rPr>
        <w:t>2013</w:t>
      </w:r>
    </w:p>
    <w:p w:rsidR="00B21CE6" w:rsidRPr="00454150" w:rsidRDefault="00E86E27" w:rsidP="00B91F9D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В 2013 году объём эм</w:t>
      </w:r>
      <w:r w:rsidR="00E151CB" w:rsidRPr="00454150">
        <w:rPr>
          <w:sz w:val="24"/>
          <w:szCs w:val="24"/>
        </w:rPr>
        <w:t>иссии составил</w:t>
      </w:r>
      <w:r w:rsidR="0043030F" w:rsidRPr="00454150">
        <w:rPr>
          <w:sz w:val="24"/>
          <w:szCs w:val="24"/>
        </w:rPr>
        <w:t xml:space="preserve"> 35</w:t>
      </w:r>
      <w:r w:rsidR="00D760BA" w:rsidRPr="00454150">
        <w:rPr>
          <w:sz w:val="24"/>
          <w:szCs w:val="24"/>
        </w:rPr>
        <w:t xml:space="preserve"> млн. сом. (</w:t>
      </w:r>
      <w:r w:rsidR="003C5281" w:rsidRPr="00454150">
        <w:rPr>
          <w:sz w:val="24"/>
          <w:szCs w:val="24"/>
        </w:rPr>
        <w:t>4 млн долл</w:t>
      </w:r>
      <w:r w:rsidR="00E151CB" w:rsidRPr="00454150">
        <w:rPr>
          <w:sz w:val="24"/>
          <w:szCs w:val="24"/>
        </w:rPr>
        <w:t>.</w:t>
      </w:r>
      <w:r w:rsidR="003C5281" w:rsidRPr="00454150">
        <w:rPr>
          <w:sz w:val="24"/>
          <w:szCs w:val="24"/>
        </w:rPr>
        <w:t xml:space="preserve"> США</w:t>
      </w:r>
      <w:r w:rsidR="00D760BA" w:rsidRPr="00454150">
        <w:rPr>
          <w:sz w:val="24"/>
          <w:szCs w:val="24"/>
        </w:rPr>
        <w:t>)</w:t>
      </w:r>
      <w:r w:rsidR="00B91F9D" w:rsidRPr="00454150">
        <w:rPr>
          <w:sz w:val="24"/>
          <w:szCs w:val="24"/>
        </w:rPr>
        <w:t xml:space="preserve">. У </w:t>
      </w:r>
      <w:proofErr w:type="spellStart"/>
      <w:r w:rsidR="00B91F9D" w:rsidRPr="00454150">
        <w:rPr>
          <w:sz w:val="24"/>
          <w:szCs w:val="24"/>
        </w:rPr>
        <w:t>АксесБанк</w:t>
      </w:r>
      <w:proofErr w:type="spellEnd"/>
      <w:r w:rsidR="00B91F9D" w:rsidRPr="00454150">
        <w:rPr>
          <w:sz w:val="24"/>
          <w:szCs w:val="24"/>
        </w:rPr>
        <w:t xml:space="preserve"> Таджикистана – 15 млн. сом.</w:t>
      </w:r>
      <w:r w:rsidR="002C5905" w:rsidRPr="00454150">
        <w:rPr>
          <w:sz w:val="24"/>
          <w:szCs w:val="24"/>
        </w:rPr>
        <w:t xml:space="preserve"> и у </w:t>
      </w:r>
      <w:proofErr w:type="spellStart"/>
      <w:r w:rsidR="002C5905" w:rsidRPr="00454150">
        <w:rPr>
          <w:sz w:val="24"/>
          <w:szCs w:val="24"/>
        </w:rPr>
        <w:t>Сохибкорбанк</w:t>
      </w:r>
      <w:proofErr w:type="spellEnd"/>
      <w:r w:rsidR="002C5905" w:rsidRPr="00454150">
        <w:rPr>
          <w:sz w:val="24"/>
          <w:szCs w:val="24"/>
        </w:rPr>
        <w:t xml:space="preserve"> – 20 млн. сом</w:t>
      </w:r>
      <w:r w:rsidR="00E127D5" w:rsidRPr="00454150">
        <w:rPr>
          <w:sz w:val="24"/>
          <w:szCs w:val="24"/>
        </w:rPr>
        <w:t xml:space="preserve">, что составляет 0,58% и 0,77% к общему объему капитала банковского сектора, который насчитывает </w:t>
      </w:r>
      <w:r w:rsidR="00B91F9D" w:rsidRPr="00454150">
        <w:rPr>
          <w:sz w:val="24"/>
          <w:szCs w:val="24"/>
        </w:rPr>
        <w:t xml:space="preserve">2,6 млрд. </w:t>
      </w:r>
      <w:proofErr w:type="gramStart"/>
      <w:r w:rsidR="00B91F9D" w:rsidRPr="00454150">
        <w:rPr>
          <w:sz w:val="24"/>
          <w:szCs w:val="24"/>
        </w:rPr>
        <w:t>сом</w:t>
      </w:r>
      <w:r w:rsidR="00E127D5" w:rsidRPr="00454150">
        <w:rPr>
          <w:sz w:val="24"/>
          <w:szCs w:val="24"/>
        </w:rPr>
        <w:t>.</w:t>
      </w:r>
      <w:r w:rsidR="00B91F9D" w:rsidRPr="00454150">
        <w:rPr>
          <w:sz w:val="24"/>
          <w:szCs w:val="24"/>
        </w:rPr>
        <w:t>.</w:t>
      </w:r>
      <w:proofErr w:type="gramEnd"/>
      <w:r w:rsidR="00B91F9D" w:rsidRPr="00454150">
        <w:rPr>
          <w:sz w:val="24"/>
          <w:szCs w:val="24"/>
        </w:rPr>
        <w:t xml:space="preserve"> О</w:t>
      </w:r>
      <w:r w:rsidRPr="00454150">
        <w:rPr>
          <w:sz w:val="24"/>
          <w:szCs w:val="24"/>
        </w:rPr>
        <w:t>бъём уставно</w:t>
      </w:r>
      <w:r w:rsidR="00E151CB" w:rsidRPr="00454150">
        <w:rPr>
          <w:sz w:val="24"/>
          <w:szCs w:val="24"/>
        </w:rPr>
        <w:t>го капитала</w:t>
      </w:r>
      <w:r w:rsidR="00B91F9D" w:rsidRPr="00454150">
        <w:rPr>
          <w:sz w:val="24"/>
          <w:szCs w:val="24"/>
        </w:rPr>
        <w:t xml:space="preserve"> эмитентов</w:t>
      </w:r>
      <w:r w:rsidR="00E151CB" w:rsidRPr="00454150">
        <w:rPr>
          <w:sz w:val="24"/>
          <w:szCs w:val="24"/>
        </w:rPr>
        <w:t xml:space="preserve"> – </w:t>
      </w:r>
      <w:r w:rsidR="0043030F" w:rsidRPr="00454150">
        <w:rPr>
          <w:sz w:val="24"/>
          <w:szCs w:val="24"/>
        </w:rPr>
        <w:t>88</w:t>
      </w:r>
      <w:r w:rsidR="00D760BA" w:rsidRPr="00454150">
        <w:rPr>
          <w:sz w:val="24"/>
          <w:szCs w:val="24"/>
        </w:rPr>
        <w:t xml:space="preserve"> млн. сом. (</w:t>
      </w:r>
      <w:r w:rsidR="003C5281" w:rsidRPr="00454150">
        <w:rPr>
          <w:sz w:val="24"/>
          <w:szCs w:val="24"/>
        </w:rPr>
        <w:t>11 млн. долл. США</w:t>
      </w:r>
      <w:r w:rsidR="00D760BA" w:rsidRPr="00454150">
        <w:rPr>
          <w:sz w:val="24"/>
          <w:szCs w:val="24"/>
        </w:rPr>
        <w:t>)</w:t>
      </w:r>
      <w:r w:rsidR="009F48F3" w:rsidRPr="00454150">
        <w:rPr>
          <w:sz w:val="24"/>
          <w:szCs w:val="24"/>
        </w:rPr>
        <w:t xml:space="preserve">, где у </w:t>
      </w:r>
      <w:proofErr w:type="spellStart"/>
      <w:r w:rsidR="009F48F3" w:rsidRPr="00454150">
        <w:rPr>
          <w:sz w:val="24"/>
          <w:szCs w:val="24"/>
        </w:rPr>
        <w:t>АксесБанк</w:t>
      </w:r>
      <w:proofErr w:type="spellEnd"/>
      <w:r w:rsidR="009F48F3" w:rsidRPr="00454150">
        <w:rPr>
          <w:sz w:val="24"/>
          <w:szCs w:val="24"/>
        </w:rPr>
        <w:t xml:space="preserve"> Таджикистана – 48 млн. сом</w:t>
      </w:r>
      <w:r w:rsidR="002C5905" w:rsidRPr="00454150">
        <w:rPr>
          <w:sz w:val="24"/>
          <w:szCs w:val="24"/>
        </w:rPr>
        <w:t xml:space="preserve">. и </w:t>
      </w:r>
      <w:proofErr w:type="spellStart"/>
      <w:r w:rsidR="002C5905" w:rsidRPr="00454150">
        <w:rPr>
          <w:sz w:val="24"/>
          <w:szCs w:val="24"/>
        </w:rPr>
        <w:t>Сохибкорбанка</w:t>
      </w:r>
      <w:proofErr w:type="spellEnd"/>
      <w:r w:rsidR="002C5905" w:rsidRPr="00454150">
        <w:rPr>
          <w:sz w:val="24"/>
          <w:szCs w:val="24"/>
        </w:rPr>
        <w:t xml:space="preserve"> – 40 млн. сом</w:t>
      </w:r>
      <w:r w:rsidRPr="00454150">
        <w:rPr>
          <w:sz w:val="24"/>
          <w:szCs w:val="24"/>
        </w:rPr>
        <w:t xml:space="preserve">. </w:t>
      </w:r>
      <w:r w:rsidR="00A26B85" w:rsidRPr="00454150">
        <w:rPr>
          <w:sz w:val="24"/>
          <w:szCs w:val="24"/>
        </w:rPr>
        <w:t xml:space="preserve"> </w:t>
      </w:r>
    </w:p>
    <w:p w:rsidR="0065426F" w:rsidRDefault="0065426F" w:rsidP="00B91F9D">
      <w:pPr>
        <w:jc w:val="both"/>
        <w:rPr>
          <w:b/>
          <w:i/>
          <w:sz w:val="24"/>
          <w:szCs w:val="24"/>
        </w:rPr>
      </w:pPr>
    </w:p>
    <w:p w:rsidR="0073778D" w:rsidRPr="008E049D" w:rsidRDefault="00B21CE6" w:rsidP="00B91F9D">
      <w:pPr>
        <w:jc w:val="both"/>
        <w:rPr>
          <w:b/>
          <w:i/>
          <w:szCs w:val="24"/>
        </w:rPr>
      </w:pPr>
      <w:r w:rsidRPr="008E049D">
        <w:rPr>
          <w:b/>
          <w:i/>
          <w:szCs w:val="24"/>
        </w:rPr>
        <w:lastRenderedPageBreak/>
        <w:t xml:space="preserve">График 10. Главные эмитенты 2013 г. в банковском секторе </w:t>
      </w:r>
      <w:r w:rsidR="0035229E" w:rsidRPr="008E049D">
        <w:rPr>
          <w:b/>
          <w:i/>
          <w:szCs w:val="24"/>
        </w:rPr>
        <w:t>(1) и их доля в общем объеме уставного капитала банковского сектора</w:t>
      </w:r>
      <w:r w:rsidR="00051217" w:rsidRPr="008E049D">
        <w:rPr>
          <w:b/>
          <w:i/>
          <w:szCs w:val="24"/>
        </w:rPr>
        <w:t xml:space="preserve"> (2)</w:t>
      </w:r>
    </w:p>
    <w:p w:rsidR="00FF7D42" w:rsidRPr="00454150" w:rsidRDefault="00FF7D42" w:rsidP="00FF7D42">
      <w:pPr>
        <w:jc w:val="both"/>
        <w:rPr>
          <w:b/>
          <w:i/>
          <w:sz w:val="24"/>
          <w:szCs w:val="24"/>
        </w:rPr>
      </w:pPr>
    </w:p>
    <w:p w:rsidR="0035229E" w:rsidRPr="00454150" w:rsidRDefault="0065426F" w:rsidP="0065426F">
      <w:pPr>
        <w:jc w:val="both"/>
        <w:rPr>
          <w:b/>
          <w:i/>
          <w:sz w:val="24"/>
          <w:szCs w:val="24"/>
        </w:rPr>
      </w:pPr>
      <w:r w:rsidRPr="00CE67A8">
        <w:rPr>
          <w:b/>
          <w:i/>
          <w:sz w:val="24"/>
          <w:szCs w:val="24"/>
        </w:rPr>
        <w:t>1)</w:t>
      </w:r>
      <w:r w:rsidRPr="00454150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640" behindDoc="1" locked="0" layoutInCell="1" allowOverlap="1" wp14:anchorId="43171924" wp14:editId="682C4F1F">
            <wp:simplePos x="0" y="0"/>
            <wp:positionH relativeFrom="column">
              <wp:posOffset>2863658</wp:posOffset>
            </wp:positionH>
            <wp:positionV relativeFrom="paragraph">
              <wp:posOffset>10426</wp:posOffset>
            </wp:positionV>
            <wp:extent cx="2305050" cy="2495550"/>
            <wp:effectExtent l="0" t="0" r="0" b="0"/>
            <wp:wrapNone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9F8"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2B491FE" wp14:editId="4451B2C3">
            <wp:simplePos x="0" y="0"/>
            <wp:positionH relativeFrom="column">
              <wp:posOffset>-3810</wp:posOffset>
            </wp:positionH>
            <wp:positionV relativeFrom="paragraph">
              <wp:posOffset>12065</wp:posOffset>
            </wp:positionV>
            <wp:extent cx="2162175" cy="2093595"/>
            <wp:effectExtent l="0" t="0" r="9525" b="1905"/>
            <wp:wrapNone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29E" w:rsidRPr="00454150">
        <w:rPr>
          <w:b/>
          <w:i/>
          <w:sz w:val="24"/>
          <w:szCs w:val="24"/>
        </w:rPr>
        <w:t xml:space="preserve">                                                                       2)</w:t>
      </w:r>
      <w:r w:rsidR="00DC631E" w:rsidRPr="00454150">
        <w:rPr>
          <w:b/>
          <w:i/>
          <w:sz w:val="24"/>
          <w:szCs w:val="24"/>
        </w:rPr>
        <w:t xml:space="preserve"> </w:t>
      </w:r>
    </w:p>
    <w:p w:rsidR="0035229E" w:rsidRPr="0065426F" w:rsidRDefault="00B90BCA" w:rsidP="00B90BCA">
      <w:pPr>
        <w:tabs>
          <w:tab w:val="left" w:pos="5911"/>
        </w:tabs>
        <w:rPr>
          <w:b/>
          <w:szCs w:val="24"/>
        </w:rPr>
      </w:pPr>
      <w:r w:rsidRPr="0065426F">
        <w:rPr>
          <w:b/>
          <w:szCs w:val="24"/>
        </w:rPr>
        <w:tab/>
      </w:r>
    </w:p>
    <w:p w:rsidR="00B069AC" w:rsidRPr="0065426F" w:rsidRDefault="0065426F" w:rsidP="00B069AC">
      <w:pPr>
        <w:tabs>
          <w:tab w:val="left" w:pos="1842"/>
        </w:tabs>
        <w:rPr>
          <w:b/>
          <w:color w:val="FFFFFF" w:themeColor="background1"/>
          <w:szCs w:val="24"/>
        </w:rPr>
      </w:pPr>
      <w:r w:rsidRPr="0065426F">
        <w:rPr>
          <w:b/>
          <w:szCs w:val="24"/>
        </w:rPr>
        <w:t xml:space="preserve">                           </w:t>
      </w:r>
      <w:r w:rsidR="00B069AC" w:rsidRPr="00807124">
        <w:rPr>
          <w:b/>
          <w:color w:val="FFFFFF" w:themeColor="background1"/>
          <w:sz w:val="20"/>
          <w:szCs w:val="24"/>
        </w:rPr>
        <w:t>15 млн</w:t>
      </w:r>
    </w:p>
    <w:p w:rsidR="0035229E" w:rsidRPr="00807124" w:rsidRDefault="00B069AC" w:rsidP="00B069AC">
      <w:pPr>
        <w:tabs>
          <w:tab w:val="left" w:pos="1842"/>
        </w:tabs>
        <w:rPr>
          <w:b/>
          <w:sz w:val="20"/>
          <w:szCs w:val="24"/>
        </w:rPr>
      </w:pPr>
      <w:r w:rsidRPr="00807124">
        <w:rPr>
          <w:b/>
          <w:sz w:val="20"/>
          <w:szCs w:val="24"/>
        </w:rPr>
        <w:t xml:space="preserve">      </w:t>
      </w:r>
      <w:r w:rsidR="00AA4F04" w:rsidRPr="00807124">
        <w:rPr>
          <w:b/>
          <w:sz w:val="20"/>
          <w:szCs w:val="24"/>
        </w:rPr>
        <w:t xml:space="preserve">  </w:t>
      </w:r>
      <w:r w:rsidRPr="00807124">
        <w:rPr>
          <w:b/>
          <w:color w:val="FFFFFF" w:themeColor="background1"/>
          <w:sz w:val="20"/>
          <w:szCs w:val="24"/>
        </w:rPr>
        <w:t>20</w:t>
      </w:r>
      <w:r w:rsidR="00DC631E" w:rsidRPr="00807124">
        <w:rPr>
          <w:b/>
          <w:color w:val="FFFFFF" w:themeColor="background1"/>
          <w:sz w:val="20"/>
          <w:szCs w:val="24"/>
        </w:rPr>
        <w:t xml:space="preserve"> млн</w:t>
      </w:r>
      <w:r w:rsidR="00E22582" w:rsidRPr="00807124">
        <w:rPr>
          <w:b/>
          <w:color w:val="FFFFFF" w:themeColor="background1"/>
          <w:sz w:val="20"/>
          <w:szCs w:val="24"/>
        </w:rPr>
        <w:t xml:space="preserve">                                                                                  </w:t>
      </w:r>
      <w:r w:rsidR="00AA4F04" w:rsidRPr="00807124">
        <w:rPr>
          <w:b/>
          <w:color w:val="FFFFFF" w:themeColor="background1"/>
          <w:sz w:val="20"/>
          <w:szCs w:val="24"/>
        </w:rPr>
        <w:t xml:space="preserve">        </w:t>
      </w:r>
      <w:r w:rsidR="00807124">
        <w:rPr>
          <w:b/>
          <w:color w:val="FFFFFF" w:themeColor="background1"/>
          <w:sz w:val="20"/>
          <w:szCs w:val="24"/>
        </w:rPr>
        <w:tab/>
      </w:r>
      <w:r w:rsidR="00AA4F04" w:rsidRPr="00807124">
        <w:rPr>
          <w:b/>
          <w:color w:val="FFFFFF" w:themeColor="background1"/>
          <w:sz w:val="20"/>
          <w:szCs w:val="24"/>
        </w:rPr>
        <w:t xml:space="preserve">        </w:t>
      </w:r>
      <w:r w:rsidR="00A753FC" w:rsidRPr="00807124">
        <w:rPr>
          <w:b/>
          <w:color w:val="FFFFFF" w:themeColor="background1"/>
          <w:sz w:val="20"/>
          <w:szCs w:val="24"/>
        </w:rPr>
        <w:t xml:space="preserve"> </w:t>
      </w:r>
    </w:p>
    <w:p w:rsidR="00834211" w:rsidRPr="00454150" w:rsidRDefault="00834211" w:rsidP="00E86E27">
      <w:pPr>
        <w:rPr>
          <w:b/>
          <w:sz w:val="24"/>
          <w:szCs w:val="24"/>
        </w:rPr>
      </w:pPr>
    </w:p>
    <w:p w:rsidR="00FF7D42" w:rsidRPr="00454150" w:rsidRDefault="00FF7D42" w:rsidP="00E86E27">
      <w:pPr>
        <w:rPr>
          <w:b/>
          <w:sz w:val="24"/>
          <w:szCs w:val="24"/>
        </w:rPr>
      </w:pPr>
    </w:p>
    <w:p w:rsidR="00FF7D42" w:rsidRPr="00454150" w:rsidRDefault="00FF7D42" w:rsidP="00E86E27">
      <w:pPr>
        <w:rPr>
          <w:b/>
          <w:sz w:val="24"/>
          <w:szCs w:val="24"/>
        </w:rPr>
      </w:pPr>
    </w:p>
    <w:p w:rsidR="00FF7D42" w:rsidRPr="00454150" w:rsidRDefault="00FF7D42" w:rsidP="00E86E27">
      <w:pPr>
        <w:rPr>
          <w:b/>
          <w:sz w:val="24"/>
          <w:szCs w:val="24"/>
        </w:rPr>
      </w:pPr>
    </w:p>
    <w:p w:rsidR="003F08B7" w:rsidRDefault="003F08B7" w:rsidP="00E86E27">
      <w:pPr>
        <w:rPr>
          <w:b/>
          <w:sz w:val="24"/>
          <w:szCs w:val="24"/>
        </w:rPr>
      </w:pPr>
    </w:p>
    <w:p w:rsidR="00E86E27" w:rsidRPr="00454150" w:rsidRDefault="00E86E27" w:rsidP="00E86E27">
      <w:pPr>
        <w:rPr>
          <w:b/>
          <w:sz w:val="24"/>
          <w:szCs w:val="24"/>
        </w:rPr>
      </w:pPr>
      <w:r w:rsidRPr="00454150">
        <w:rPr>
          <w:b/>
          <w:sz w:val="24"/>
          <w:szCs w:val="24"/>
        </w:rPr>
        <w:t>2014</w:t>
      </w:r>
    </w:p>
    <w:p w:rsidR="00E86E27" w:rsidRPr="00454150" w:rsidRDefault="00E86E27" w:rsidP="00FD6316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В 2014 году объём эми</w:t>
      </w:r>
      <w:r w:rsidR="00E151CB" w:rsidRPr="00454150">
        <w:rPr>
          <w:sz w:val="24"/>
          <w:szCs w:val="24"/>
        </w:rPr>
        <w:t xml:space="preserve">ссии составил </w:t>
      </w:r>
      <w:r w:rsidR="002D475F" w:rsidRPr="00454150">
        <w:rPr>
          <w:sz w:val="24"/>
          <w:szCs w:val="24"/>
        </w:rPr>
        <w:t>5 млн. сом. (</w:t>
      </w:r>
      <w:r w:rsidR="003C5281" w:rsidRPr="00454150">
        <w:rPr>
          <w:sz w:val="24"/>
          <w:szCs w:val="24"/>
        </w:rPr>
        <w:t>627 665 долл</w:t>
      </w:r>
      <w:r w:rsidR="00E151CB" w:rsidRPr="00454150">
        <w:rPr>
          <w:sz w:val="24"/>
          <w:szCs w:val="24"/>
        </w:rPr>
        <w:t>.</w:t>
      </w:r>
      <w:r w:rsidR="003C5281" w:rsidRPr="00454150">
        <w:rPr>
          <w:sz w:val="24"/>
          <w:szCs w:val="24"/>
        </w:rPr>
        <w:t xml:space="preserve"> США</w:t>
      </w:r>
      <w:r w:rsidR="002D475F" w:rsidRPr="00454150">
        <w:rPr>
          <w:sz w:val="24"/>
          <w:szCs w:val="24"/>
        </w:rPr>
        <w:t>)</w:t>
      </w:r>
      <w:r w:rsidR="009F48F3" w:rsidRPr="00454150">
        <w:rPr>
          <w:sz w:val="24"/>
          <w:szCs w:val="24"/>
        </w:rPr>
        <w:t>. У «</w:t>
      </w:r>
      <w:proofErr w:type="spellStart"/>
      <w:r w:rsidR="009F48F3" w:rsidRPr="00454150">
        <w:rPr>
          <w:sz w:val="24"/>
          <w:szCs w:val="24"/>
        </w:rPr>
        <w:t>Азими</w:t>
      </w:r>
      <w:proofErr w:type="spellEnd"/>
      <w:r w:rsidR="009F48F3" w:rsidRPr="00454150">
        <w:rPr>
          <w:sz w:val="24"/>
          <w:szCs w:val="24"/>
        </w:rPr>
        <w:t xml:space="preserve"> – </w:t>
      </w:r>
      <w:proofErr w:type="spellStart"/>
      <w:r w:rsidR="009F48F3" w:rsidRPr="00454150">
        <w:rPr>
          <w:sz w:val="24"/>
          <w:szCs w:val="24"/>
        </w:rPr>
        <w:t>молия</w:t>
      </w:r>
      <w:proofErr w:type="spellEnd"/>
      <w:r w:rsidR="009F48F3" w:rsidRPr="00454150">
        <w:rPr>
          <w:sz w:val="24"/>
          <w:szCs w:val="24"/>
        </w:rPr>
        <w:t xml:space="preserve">» - </w:t>
      </w:r>
      <w:r w:rsidR="00FD6316" w:rsidRPr="00454150">
        <w:rPr>
          <w:sz w:val="24"/>
          <w:szCs w:val="24"/>
        </w:rPr>
        <w:t>1,7</w:t>
      </w:r>
      <w:r w:rsidR="00972D0D">
        <w:rPr>
          <w:sz w:val="24"/>
          <w:szCs w:val="24"/>
        </w:rPr>
        <w:t>5</w:t>
      </w:r>
      <w:r w:rsidR="00FD6316" w:rsidRPr="00454150">
        <w:rPr>
          <w:sz w:val="24"/>
          <w:szCs w:val="24"/>
        </w:rPr>
        <w:t xml:space="preserve"> млн. сом. </w:t>
      </w:r>
      <w:r w:rsidR="009F48F3" w:rsidRPr="00454150">
        <w:rPr>
          <w:sz w:val="24"/>
          <w:szCs w:val="24"/>
        </w:rPr>
        <w:t xml:space="preserve">и у </w:t>
      </w:r>
      <w:proofErr w:type="spellStart"/>
      <w:r w:rsidR="009F48F3" w:rsidRPr="00454150">
        <w:rPr>
          <w:sz w:val="24"/>
          <w:szCs w:val="24"/>
        </w:rPr>
        <w:t>Хумо</w:t>
      </w:r>
      <w:proofErr w:type="spellEnd"/>
      <w:r w:rsidR="009F48F3" w:rsidRPr="00454150">
        <w:rPr>
          <w:sz w:val="24"/>
          <w:szCs w:val="24"/>
        </w:rPr>
        <w:t xml:space="preserve"> </w:t>
      </w:r>
      <w:r w:rsidR="00FD6316" w:rsidRPr="00454150">
        <w:rPr>
          <w:sz w:val="24"/>
          <w:szCs w:val="24"/>
        </w:rPr>
        <w:t>–</w:t>
      </w:r>
      <w:r w:rsidR="009F48F3" w:rsidRPr="00454150">
        <w:rPr>
          <w:sz w:val="24"/>
          <w:szCs w:val="24"/>
        </w:rPr>
        <w:t xml:space="preserve"> </w:t>
      </w:r>
      <w:r w:rsidR="00FD6316" w:rsidRPr="00454150">
        <w:rPr>
          <w:sz w:val="24"/>
          <w:szCs w:val="24"/>
        </w:rPr>
        <w:t>3,25 млн. сом</w:t>
      </w:r>
      <w:r w:rsidR="003C5281" w:rsidRPr="00454150">
        <w:rPr>
          <w:sz w:val="24"/>
          <w:szCs w:val="24"/>
        </w:rPr>
        <w:t xml:space="preserve">, что составляет 0,07% и 0,14% к общему объему капитала банковского сектора, который насчитывает </w:t>
      </w:r>
      <w:r w:rsidR="00FD6316" w:rsidRPr="00454150">
        <w:rPr>
          <w:sz w:val="24"/>
          <w:szCs w:val="24"/>
        </w:rPr>
        <w:t xml:space="preserve">2,3 млрд. </w:t>
      </w:r>
      <w:proofErr w:type="gramStart"/>
      <w:r w:rsidR="00FD6316" w:rsidRPr="00454150">
        <w:rPr>
          <w:sz w:val="24"/>
          <w:szCs w:val="24"/>
        </w:rPr>
        <w:t>сом.</w:t>
      </w:r>
      <w:r w:rsidR="009F48F3" w:rsidRPr="00454150">
        <w:rPr>
          <w:sz w:val="24"/>
          <w:szCs w:val="24"/>
        </w:rPr>
        <w:t>.</w:t>
      </w:r>
      <w:proofErr w:type="gramEnd"/>
      <w:r w:rsidR="009F48F3" w:rsidRPr="00454150">
        <w:rPr>
          <w:sz w:val="24"/>
          <w:szCs w:val="24"/>
        </w:rPr>
        <w:t xml:space="preserve"> О</w:t>
      </w:r>
      <w:r w:rsidRPr="00454150">
        <w:rPr>
          <w:sz w:val="24"/>
          <w:szCs w:val="24"/>
        </w:rPr>
        <w:t>бъём уставно</w:t>
      </w:r>
      <w:r w:rsidR="00E151CB" w:rsidRPr="00454150">
        <w:rPr>
          <w:sz w:val="24"/>
          <w:szCs w:val="24"/>
        </w:rPr>
        <w:t>го капитала</w:t>
      </w:r>
      <w:r w:rsidR="009F48F3" w:rsidRPr="00454150">
        <w:rPr>
          <w:sz w:val="24"/>
          <w:szCs w:val="24"/>
        </w:rPr>
        <w:t xml:space="preserve"> эмитентов</w:t>
      </w:r>
      <w:r w:rsidR="00E151CB" w:rsidRPr="00454150">
        <w:rPr>
          <w:sz w:val="24"/>
          <w:szCs w:val="24"/>
        </w:rPr>
        <w:t xml:space="preserve"> – </w:t>
      </w:r>
      <w:r w:rsidR="003C5281" w:rsidRPr="00454150">
        <w:rPr>
          <w:sz w:val="24"/>
          <w:szCs w:val="24"/>
        </w:rPr>
        <w:t xml:space="preserve">18 млн. сом. (2 млн. долл. США), </w:t>
      </w:r>
      <w:r w:rsidR="00FD6316" w:rsidRPr="00454150">
        <w:rPr>
          <w:sz w:val="24"/>
          <w:szCs w:val="24"/>
        </w:rPr>
        <w:t>где у «</w:t>
      </w:r>
      <w:proofErr w:type="spellStart"/>
      <w:r w:rsidR="00FD6316" w:rsidRPr="00454150">
        <w:rPr>
          <w:sz w:val="24"/>
          <w:szCs w:val="24"/>
        </w:rPr>
        <w:t>Азими</w:t>
      </w:r>
      <w:proofErr w:type="spellEnd"/>
      <w:r w:rsidR="00FD6316" w:rsidRPr="00454150">
        <w:rPr>
          <w:sz w:val="24"/>
          <w:szCs w:val="24"/>
        </w:rPr>
        <w:t xml:space="preserve"> – </w:t>
      </w:r>
      <w:proofErr w:type="spellStart"/>
      <w:r w:rsidR="00FD6316" w:rsidRPr="00454150">
        <w:rPr>
          <w:sz w:val="24"/>
          <w:szCs w:val="24"/>
        </w:rPr>
        <w:t>молия</w:t>
      </w:r>
      <w:proofErr w:type="spellEnd"/>
      <w:r w:rsidR="00FD6316" w:rsidRPr="00454150">
        <w:rPr>
          <w:sz w:val="24"/>
          <w:szCs w:val="24"/>
        </w:rPr>
        <w:t xml:space="preserve">» - 1,7 млн. сом. и </w:t>
      </w:r>
      <w:proofErr w:type="spellStart"/>
      <w:r w:rsidR="00FD6316" w:rsidRPr="00454150">
        <w:rPr>
          <w:sz w:val="24"/>
          <w:szCs w:val="24"/>
        </w:rPr>
        <w:t>Хумо</w:t>
      </w:r>
      <w:proofErr w:type="spellEnd"/>
      <w:r w:rsidR="00FD6316" w:rsidRPr="00454150">
        <w:rPr>
          <w:sz w:val="24"/>
          <w:szCs w:val="24"/>
        </w:rPr>
        <w:t xml:space="preserve"> – 16,65 млн. сом.</w:t>
      </w:r>
      <w:r w:rsidR="00216462" w:rsidRPr="00454150">
        <w:rPr>
          <w:sz w:val="24"/>
          <w:szCs w:val="24"/>
        </w:rPr>
        <w:t xml:space="preserve"> </w:t>
      </w:r>
    </w:p>
    <w:p w:rsidR="003C5281" w:rsidRPr="008E049D" w:rsidRDefault="003C5281" w:rsidP="00FD6316">
      <w:pPr>
        <w:jc w:val="both"/>
        <w:rPr>
          <w:szCs w:val="24"/>
        </w:rPr>
      </w:pPr>
    </w:p>
    <w:p w:rsidR="00461A9B" w:rsidRDefault="00C829BC" w:rsidP="00FD6316">
      <w:pPr>
        <w:jc w:val="both"/>
        <w:rPr>
          <w:b/>
          <w:i/>
          <w:szCs w:val="24"/>
        </w:rPr>
      </w:pPr>
      <w:r w:rsidRPr="008E049D">
        <w:rPr>
          <w:b/>
          <w:i/>
          <w:szCs w:val="24"/>
        </w:rPr>
        <w:t>График 11. Главные эмитенты 2014 г. в банковском секторе</w:t>
      </w:r>
      <w:r w:rsidR="00AA4F04" w:rsidRPr="008E049D">
        <w:rPr>
          <w:b/>
          <w:i/>
          <w:szCs w:val="24"/>
        </w:rPr>
        <w:t xml:space="preserve"> (1) и их доля в </w:t>
      </w:r>
      <w:r w:rsidR="00377D83" w:rsidRPr="008E049D">
        <w:rPr>
          <w:b/>
          <w:i/>
          <w:szCs w:val="24"/>
        </w:rPr>
        <w:t>общем объеме банковского капитала (2)</w:t>
      </w:r>
    </w:p>
    <w:p w:rsidR="00130A6E" w:rsidRPr="008E049D" w:rsidRDefault="00130A6E" w:rsidP="00FD6316">
      <w:pPr>
        <w:jc w:val="both"/>
        <w:rPr>
          <w:b/>
          <w:szCs w:val="24"/>
        </w:rPr>
      </w:pPr>
    </w:p>
    <w:p w:rsidR="002D35A4" w:rsidRPr="00454150" w:rsidRDefault="00FA6B87" w:rsidP="00FA6B87">
      <w:pPr>
        <w:pStyle w:val="af2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454150">
        <w:rPr>
          <w:b/>
          <w:sz w:val="24"/>
          <w:szCs w:val="24"/>
        </w:rPr>
        <w:t xml:space="preserve">                                                                         2)</w:t>
      </w:r>
      <w:r w:rsidR="00377D83" w:rsidRPr="00454150">
        <w:rPr>
          <w:b/>
          <w:sz w:val="24"/>
          <w:szCs w:val="24"/>
        </w:rPr>
        <w:t xml:space="preserve">   </w:t>
      </w:r>
    </w:p>
    <w:p w:rsidR="002D35A4" w:rsidRPr="00210258" w:rsidRDefault="008F74B2" w:rsidP="00FD6316">
      <w:pPr>
        <w:jc w:val="both"/>
        <w:rPr>
          <w:sz w:val="24"/>
          <w:szCs w:val="24"/>
          <w:lang w:val="en-US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2CB9C3C3" wp14:editId="6D97ED46">
            <wp:extent cx="3030279" cy="2604976"/>
            <wp:effectExtent l="0" t="0" r="17780" b="508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051217" w:rsidRPr="00454150">
        <w:rPr>
          <w:b/>
          <w:noProof/>
          <w:sz w:val="24"/>
          <w:szCs w:val="24"/>
          <w:lang w:eastAsia="ru-RU"/>
        </w:rPr>
        <w:drawing>
          <wp:inline distT="0" distB="0" distL="0" distR="0" wp14:anchorId="0DF91D01" wp14:editId="28DA6FBA">
            <wp:extent cx="2438400" cy="2658140"/>
            <wp:effectExtent l="0" t="0" r="0" b="889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210258">
        <w:rPr>
          <w:sz w:val="24"/>
          <w:szCs w:val="24"/>
          <w:lang w:val="en-US"/>
        </w:rPr>
        <w:t xml:space="preserve"> </w:t>
      </w:r>
    </w:p>
    <w:p w:rsidR="00FF7D42" w:rsidRPr="00454150" w:rsidRDefault="00FF7D42" w:rsidP="00E86E27">
      <w:pPr>
        <w:rPr>
          <w:b/>
          <w:sz w:val="24"/>
          <w:szCs w:val="24"/>
        </w:rPr>
      </w:pPr>
    </w:p>
    <w:p w:rsidR="00E86E27" w:rsidRPr="00454150" w:rsidRDefault="00E86E27" w:rsidP="00E86E27">
      <w:pPr>
        <w:rPr>
          <w:b/>
          <w:sz w:val="24"/>
          <w:szCs w:val="24"/>
        </w:rPr>
      </w:pPr>
      <w:r w:rsidRPr="00454150">
        <w:rPr>
          <w:b/>
          <w:sz w:val="24"/>
          <w:szCs w:val="24"/>
        </w:rPr>
        <w:lastRenderedPageBreak/>
        <w:t>2015</w:t>
      </w:r>
    </w:p>
    <w:p w:rsidR="00B55172" w:rsidRPr="00454150" w:rsidRDefault="00E86E27" w:rsidP="00B55172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В 2015 году объём эмисс</w:t>
      </w:r>
      <w:r w:rsidR="00B40BF6" w:rsidRPr="00454150">
        <w:rPr>
          <w:sz w:val="24"/>
          <w:szCs w:val="24"/>
        </w:rPr>
        <w:t>ии состави</w:t>
      </w:r>
      <w:r w:rsidR="00954548" w:rsidRPr="00454150">
        <w:rPr>
          <w:sz w:val="24"/>
          <w:szCs w:val="24"/>
        </w:rPr>
        <w:t>л 115 млн. сом. (15 млн. долл. США</w:t>
      </w:r>
      <w:r w:rsidR="00B40BF6" w:rsidRPr="00454150">
        <w:rPr>
          <w:sz w:val="24"/>
          <w:szCs w:val="24"/>
        </w:rPr>
        <w:t>)</w:t>
      </w:r>
      <w:r w:rsidR="00897C78" w:rsidRPr="00454150">
        <w:rPr>
          <w:sz w:val="24"/>
          <w:szCs w:val="24"/>
        </w:rPr>
        <w:t>. У</w:t>
      </w:r>
      <w:r w:rsidR="00B40BF6" w:rsidRPr="00454150">
        <w:rPr>
          <w:sz w:val="24"/>
          <w:szCs w:val="24"/>
        </w:rPr>
        <w:t xml:space="preserve"> </w:t>
      </w:r>
      <w:proofErr w:type="spellStart"/>
      <w:r w:rsidR="00897C78" w:rsidRPr="00454150">
        <w:rPr>
          <w:sz w:val="24"/>
          <w:szCs w:val="24"/>
        </w:rPr>
        <w:t>Тоджиксодиротбанка</w:t>
      </w:r>
      <w:proofErr w:type="spellEnd"/>
      <w:r w:rsidR="00897C78" w:rsidRPr="00454150">
        <w:rPr>
          <w:sz w:val="24"/>
          <w:szCs w:val="24"/>
        </w:rPr>
        <w:t xml:space="preserve"> – 70 млн. </w:t>
      </w:r>
      <w:proofErr w:type="gramStart"/>
      <w:r w:rsidR="00897C78" w:rsidRPr="00454150">
        <w:rPr>
          <w:sz w:val="24"/>
          <w:szCs w:val="24"/>
        </w:rPr>
        <w:t>сом.,</w:t>
      </w:r>
      <w:proofErr w:type="gramEnd"/>
      <w:r w:rsidR="00897C78" w:rsidRPr="00454150">
        <w:rPr>
          <w:sz w:val="24"/>
          <w:szCs w:val="24"/>
        </w:rPr>
        <w:t xml:space="preserve"> </w:t>
      </w:r>
      <w:proofErr w:type="spellStart"/>
      <w:r w:rsidR="00897C78" w:rsidRPr="00454150">
        <w:rPr>
          <w:sz w:val="24"/>
          <w:szCs w:val="24"/>
        </w:rPr>
        <w:t>Спитамен</w:t>
      </w:r>
      <w:proofErr w:type="spellEnd"/>
      <w:r w:rsidR="00897C78" w:rsidRPr="00454150">
        <w:rPr>
          <w:sz w:val="24"/>
          <w:szCs w:val="24"/>
        </w:rPr>
        <w:t xml:space="preserve"> Банка – 13 млн. сом., </w:t>
      </w:r>
      <w:proofErr w:type="spellStart"/>
      <w:r w:rsidR="00897C78" w:rsidRPr="00454150">
        <w:rPr>
          <w:bCs/>
          <w:sz w:val="24"/>
          <w:szCs w:val="24"/>
        </w:rPr>
        <w:t>Имон</w:t>
      </w:r>
      <w:proofErr w:type="spellEnd"/>
      <w:r w:rsidR="00897C78" w:rsidRPr="00454150">
        <w:rPr>
          <w:bCs/>
          <w:sz w:val="24"/>
          <w:szCs w:val="24"/>
        </w:rPr>
        <w:t xml:space="preserve"> Интернешнл - 31,28 млн. сом. - и СМТ Инвестиция – 400 тыс. сом</w:t>
      </w:r>
      <w:r w:rsidR="00954548" w:rsidRPr="00454150">
        <w:rPr>
          <w:bCs/>
          <w:sz w:val="24"/>
          <w:szCs w:val="24"/>
        </w:rPr>
        <w:t xml:space="preserve">, </w:t>
      </w:r>
      <w:r w:rsidR="00954548" w:rsidRPr="00454150">
        <w:rPr>
          <w:sz w:val="24"/>
          <w:szCs w:val="24"/>
        </w:rPr>
        <w:t xml:space="preserve">что составляет </w:t>
      </w:r>
      <w:r w:rsidR="00954548" w:rsidRPr="00454150">
        <w:rPr>
          <w:bCs/>
          <w:sz w:val="24"/>
          <w:szCs w:val="24"/>
        </w:rPr>
        <w:t>2,90%</w:t>
      </w:r>
      <w:r w:rsidR="00954548" w:rsidRPr="00454150">
        <w:rPr>
          <w:sz w:val="24"/>
          <w:szCs w:val="24"/>
        </w:rPr>
        <w:t xml:space="preserve">, </w:t>
      </w:r>
      <w:r w:rsidR="00954548" w:rsidRPr="00454150">
        <w:rPr>
          <w:bCs/>
          <w:sz w:val="24"/>
          <w:szCs w:val="24"/>
        </w:rPr>
        <w:t>0,54%</w:t>
      </w:r>
      <w:r w:rsidR="00954548" w:rsidRPr="00454150">
        <w:rPr>
          <w:sz w:val="24"/>
          <w:szCs w:val="24"/>
        </w:rPr>
        <w:t xml:space="preserve">, </w:t>
      </w:r>
      <w:r w:rsidR="00954548" w:rsidRPr="00454150">
        <w:rPr>
          <w:bCs/>
          <w:sz w:val="24"/>
          <w:szCs w:val="24"/>
        </w:rPr>
        <w:t>1,29% и</w:t>
      </w:r>
      <w:r w:rsidR="00954548" w:rsidRPr="00454150">
        <w:rPr>
          <w:sz w:val="24"/>
          <w:szCs w:val="24"/>
        </w:rPr>
        <w:t xml:space="preserve"> </w:t>
      </w:r>
      <w:r w:rsidR="00954548" w:rsidRPr="00454150">
        <w:rPr>
          <w:bCs/>
          <w:sz w:val="24"/>
          <w:szCs w:val="24"/>
        </w:rPr>
        <w:t>0,02%</w:t>
      </w:r>
      <w:r w:rsidR="00954548" w:rsidRPr="00454150">
        <w:rPr>
          <w:sz w:val="24"/>
          <w:szCs w:val="24"/>
        </w:rPr>
        <w:t xml:space="preserve"> к общему объему капитала банковского сектора, который насчитывает </w:t>
      </w:r>
      <w:r w:rsidR="00B55172" w:rsidRPr="00454150">
        <w:rPr>
          <w:sz w:val="24"/>
          <w:szCs w:val="24"/>
        </w:rPr>
        <w:t>2,4 млрд. сом.. О</w:t>
      </w:r>
      <w:r w:rsidRPr="00454150">
        <w:rPr>
          <w:sz w:val="24"/>
          <w:szCs w:val="24"/>
        </w:rPr>
        <w:t>бъём уставного капитала</w:t>
      </w:r>
      <w:r w:rsidR="00897C78" w:rsidRPr="00454150">
        <w:rPr>
          <w:sz w:val="24"/>
          <w:szCs w:val="24"/>
        </w:rPr>
        <w:t xml:space="preserve"> эмитентов</w:t>
      </w:r>
      <w:r w:rsidRPr="00454150">
        <w:rPr>
          <w:sz w:val="24"/>
          <w:szCs w:val="24"/>
        </w:rPr>
        <w:t xml:space="preserve"> – </w:t>
      </w:r>
      <w:r w:rsidR="00954548" w:rsidRPr="00454150">
        <w:rPr>
          <w:sz w:val="24"/>
          <w:szCs w:val="24"/>
        </w:rPr>
        <w:t>510 млн. сом. (65 млн. долл.</w:t>
      </w:r>
      <w:r w:rsidRPr="00454150">
        <w:rPr>
          <w:sz w:val="24"/>
          <w:szCs w:val="24"/>
        </w:rPr>
        <w:t xml:space="preserve"> </w:t>
      </w:r>
      <w:r w:rsidR="00954548" w:rsidRPr="00454150">
        <w:rPr>
          <w:sz w:val="24"/>
          <w:szCs w:val="24"/>
        </w:rPr>
        <w:t>США</w:t>
      </w:r>
      <w:r w:rsidR="00B40BF6" w:rsidRPr="00454150">
        <w:rPr>
          <w:sz w:val="24"/>
          <w:szCs w:val="24"/>
        </w:rPr>
        <w:t>)</w:t>
      </w:r>
      <w:r w:rsidR="00897C78" w:rsidRPr="00454150">
        <w:rPr>
          <w:sz w:val="24"/>
          <w:szCs w:val="24"/>
        </w:rPr>
        <w:t xml:space="preserve">, где у </w:t>
      </w:r>
      <w:proofErr w:type="spellStart"/>
      <w:r w:rsidR="00897C78" w:rsidRPr="00454150">
        <w:rPr>
          <w:sz w:val="24"/>
          <w:szCs w:val="24"/>
        </w:rPr>
        <w:t>Тоджиксодиротбанка</w:t>
      </w:r>
      <w:proofErr w:type="spellEnd"/>
      <w:r w:rsidR="00897C78" w:rsidRPr="00454150">
        <w:rPr>
          <w:sz w:val="24"/>
          <w:szCs w:val="24"/>
        </w:rPr>
        <w:t xml:space="preserve"> – 370 млн. </w:t>
      </w:r>
      <w:proofErr w:type="gramStart"/>
      <w:r w:rsidR="00897C78" w:rsidRPr="00454150">
        <w:rPr>
          <w:sz w:val="24"/>
          <w:szCs w:val="24"/>
        </w:rPr>
        <w:t>сом.,</w:t>
      </w:r>
      <w:proofErr w:type="gramEnd"/>
      <w:r w:rsidR="00897C78" w:rsidRPr="00454150">
        <w:rPr>
          <w:sz w:val="24"/>
          <w:szCs w:val="24"/>
        </w:rPr>
        <w:t xml:space="preserve"> </w:t>
      </w:r>
      <w:proofErr w:type="spellStart"/>
      <w:r w:rsidR="00897C78" w:rsidRPr="00454150">
        <w:rPr>
          <w:sz w:val="24"/>
          <w:szCs w:val="24"/>
        </w:rPr>
        <w:t>Спитамен</w:t>
      </w:r>
      <w:proofErr w:type="spellEnd"/>
      <w:r w:rsidR="00897C78" w:rsidRPr="00454150">
        <w:rPr>
          <w:sz w:val="24"/>
          <w:szCs w:val="24"/>
        </w:rPr>
        <w:t xml:space="preserve"> Банка – 66,6 млн. сом., </w:t>
      </w:r>
      <w:proofErr w:type="spellStart"/>
      <w:r w:rsidR="00897C78" w:rsidRPr="00454150">
        <w:rPr>
          <w:bCs/>
          <w:sz w:val="24"/>
          <w:szCs w:val="24"/>
        </w:rPr>
        <w:t>Имон</w:t>
      </w:r>
      <w:proofErr w:type="spellEnd"/>
      <w:r w:rsidR="00897C78" w:rsidRPr="00454150">
        <w:rPr>
          <w:bCs/>
          <w:sz w:val="24"/>
          <w:szCs w:val="24"/>
        </w:rPr>
        <w:t xml:space="preserve"> Интернешнл –</w:t>
      </w:r>
      <w:r w:rsidR="00B55172" w:rsidRPr="00454150">
        <w:rPr>
          <w:bCs/>
          <w:sz w:val="24"/>
          <w:szCs w:val="24"/>
        </w:rPr>
        <w:t xml:space="preserve"> 69</w:t>
      </w:r>
      <w:r w:rsidR="00897C78" w:rsidRPr="00454150">
        <w:rPr>
          <w:bCs/>
          <w:sz w:val="24"/>
          <w:szCs w:val="24"/>
        </w:rPr>
        <w:t xml:space="preserve"> млн. сом. и СМТ Инвестиция – 4,4 млн. сом..</w:t>
      </w:r>
      <w:r w:rsidR="00897C78" w:rsidRPr="00454150">
        <w:rPr>
          <w:sz w:val="24"/>
          <w:szCs w:val="24"/>
        </w:rPr>
        <w:t xml:space="preserve"> </w:t>
      </w:r>
    </w:p>
    <w:p w:rsidR="001955AC" w:rsidRDefault="001955AC" w:rsidP="00B55172">
      <w:pPr>
        <w:jc w:val="both"/>
        <w:rPr>
          <w:b/>
          <w:bCs/>
          <w:i/>
          <w:sz w:val="24"/>
          <w:szCs w:val="24"/>
        </w:rPr>
      </w:pPr>
    </w:p>
    <w:p w:rsidR="00637A14" w:rsidRDefault="00014CDA" w:rsidP="00B55172">
      <w:pPr>
        <w:jc w:val="both"/>
        <w:rPr>
          <w:b/>
          <w:bCs/>
          <w:i/>
          <w:szCs w:val="24"/>
        </w:rPr>
      </w:pPr>
      <w:r w:rsidRPr="008E049D">
        <w:rPr>
          <w:b/>
          <w:bCs/>
          <w:i/>
          <w:szCs w:val="24"/>
        </w:rPr>
        <w:t>График 12. Главные эмитенты 2015 г. в банковском секторе</w:t>
      </w:r>
      <w:r w:rsidR="00A77D5C" w:rsidRPr="008E049D">
        <w:rPr>
          <w:b/>
          <w:bCs/>
          <w:i/>
          <w:szCs w:val="24"/>
        </w:rPr>
        <w:t xml:space="preserve"> (1) и их доля в общем объеме банковского капитала</w:t>
      </w:r>
      <w:r w:rsidR="00061BF0" w:rsidRPr="008E049D">
        <w:rPr>
          <w:b/>
          <w:bCs/>
          <w:i/>
          <w:szCs w:val="24"/>
        </w:rPr>
        <w:t xml:space="preserve"> (2)</w:t>
      </w:r>
    </w:p>
    <w:p w:rsidR="00130A6E" w:rsidRPr="008E049D" w:rsidRDefault="00130A6E" w:rsidP="00B55172">
      <w:pPr>
        <w:jc w:val="both"/>
        <w:rPr>
          <w:b/>
          <w:bCs/>
          <w:i/>
          <w:szCs w:val="24"/>
        </w:rPr>
      </w:pPr>
    </w:p>
    <w:p w:rsidR="00061BF0" w:rsidRPr="00454150" w:rsidRDefault="005A0B68" w:rsidP="00061BF0">
      <w:pPr>
        <w:pStyle w:val="af2"/>
        <w:numPr>
          <w:ilvl w:val="0"/>
          <w:numId w:val="6"/>
        </w:numPr>
        <w:jc w:val="both"/>
        <w:rPr>
          <w:b/>
          <w:bCs/>
          <w:i/>
          <w:sz w:val="24"/>
          <w:szCs w:val="24"/>
        </w:rPr>
      </w:pPr>
      <w:r w:rsidRPr="00454150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7664" behindDoc="1" locked="0" layoutInCell="1" allowOverlap="1" wp14:anchorId="291749B6" wp14:editId="7D73894E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152775" cy="3505200"/>
            <wp:effectExtent l="0" t="0" r="9525" b="0"/>
            <wp:wrapNone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A5D" w:rsidRPr="00454150">
        <w:rPr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2304" behindDoc="1" locked="0" layoutInCell="1" allowOverlap="1" wp14:anchorId="77DE289C" wp14:editId="20C8E79A">
            <wp:simplePos x="0" y="0"/>
            <wp:positionH relativeFrom="column">
              <wp:posOffset>-32385</wp:posOffset>
            </wp:positionH>
            <wp:positionV relativeFrom="paragraph">
              <wp:posOffset>13335</wp:posOffset>
            </wp:positionV>
            <wp:extent cx="3082925" cy="3381375"/>
            <wp:effectExtent l="0" t="0" r="3175" b="9525"/>
            <wp:wrapNone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BF0" w:rsidRPr="00454150">
        <w:rPr>
          <w:b/>
          <w:bCs/>
          <w:i/>
          <w:sz w:val="24"/>
          <w:szCs w:val="24"/>
        </w:rPr>
        <w:t xml:space="preserve">                                                                                          2)</w:t>
      </w:r>
    </w:p>
    <w:p w:rsidR="00637A14" w:rsidRPr="00454150" w:rsidRDefault="00637A14" w:rsidP="00B55172">
      <w:pPr>
        <w:jc w:val="both"/>
        <w:rPr>
          <w:bCs/>
          <w:sz w:val="24"/>
          <w:szCs w:val="24"/>
        </w:rPr>
      </w:pPr>
    </w:p>
    <w:p w:rsidR="00637A14" w:rsidRPr="00454150" w:rsidRDefault="00637A14" w:rsidP="00B55172">
      <w:pPr>
        <w:jc w:val="both"/>
        <w:rPr>
          <w:bCs/>
          <w:sz w:val="24"/>
          <w:szCs w:val="24"/>
        </w:rPr>
      </w:pPr>
    </w:p>
    <w:p w:rsidR="00A77D5C" w:rsidRPr="00454150" w:rsidRDefault="00A77D5C" w:rsidP="00B55172">
      <w:pPr>
        <w:jc w:val="both"/>
        <w:rPr>
          <w:bCs/>
          <w:sz w:val="24"/>
          <w:szCs w:val="24"/>
        </w:rPr>
      </w:pPr>
    </w:p>
    <w:p w:rsidR="00A77D5C" w:rsidRPr="00454150" w:rsidRDefault="00A77D5C" w:rsidP="00B55172">
      <w:pPr>
        <w:jc w:val="both"/>
        <w:rPr>
          <w:bCs/>
          <w:sz w:val="24"/>
          <w:szCs w:val="24"/>
        </w:rPr>
      </w:pPr>
    </w:p>
    <w:p w:rsidR="00A77D5C" w:rsidRPr="00454150" w:rsidRDefault="00DF5B7C" w:rsidP="00DF5B7C">
      <w:pPr>
        <w:tabs>
          <w:tab w:val="left" w:pos="6597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A77D5C" w:rsidRPr="00454150" w:rsidRDefault="00A77D5C" w:rsidP="00B55172">
      <w:pPr>
        <w:jc w:val="both"/>
        <w:rPr>
          <w:bCs/>
          <w:sz w:val="24"/>
          <w:szCs w:val="24"/>
        </w:rPr>
      </w:pPr>
    </w:p>
    <w:p w:rsidR="00A77D5C" w:rsidRPr="00454150" w:rsidRDefault="00A77D5C" w:rsidP="00B55172">
      <w:pPr>
        <w:jc w:val="both"/>
        <w:rPr>
          <w:bCs/>
          <w:sz w:val="24"/>
          <w:szCs w:val="24"/>
        </w:rPr>
      </w:pPr>
    </w:p>
    <w:p w:rsidR="00AA4F04" w:rsidRPr="00454150" w:rsidRDefault="00AA4F04" w:rsidP="00E86E27">
      <w:pPr>
        <w:rPr>
          <w:b/>
          <w:sz w:val="24"/>
          <w:szCs w:val="24"/>
        </w:rPr>
      </w:pPr>
    </w:p>
    <w:p w:rsidR="00610550" w:rsidRPr="00454150" w:rsidRDefault="00610550" w:rsidP="00E86E27">
      <w:pPr>
        <w:rPr>
          <w:b/>
          <w:sz w:val="24"/>
          <w:szCs w:val="24"/>
        </w:rPr>
      </w:pPr>
    </w:p>
    <w:p w:rsidR="000C1355" w:rsidRDefault="000C1355" w:rsidP="00E86E27">
      <w:pPr>
        <w:rPr>
          <w:b/>
          <w:sz w:val="24"/>
          <w:szCs w:val="24"/>
        </w:rPr>
      </w:pPr>
    </w:p>
    <w:p w:rsidR="005A0B68" w:rsidRDefault="005A0B68" w:rsidP="00E86E27">
      <w:pPr>
        <w:rPr>
          <w:b/>
          <w:sz w:val="24"/>
          <w:szCs w:val="24"/>
        </w:rPr>
      </w:pPr>
    </w:p>
    <w:p w:rsidR="005A0B68" w:rsidRDefault="005A0B68" w:rsidP="00E86E27">
      <w:pPr>
        <w:rPr>
          <w:b/>
          <w:sz w:val="24"/>
          <w:szCs w:val="24"/>
        </w:rPr>
      </w:pPr>
    </w:p>
    <w:p w:rsidR="005A0B68" w:rsidRDefault="005A0B68" w:rsidP="00E86E27">
      <w:pPr>
        <w:rPr>
          <w:b/>
          <w:sz w:val="24"/>
          <w:szCs w:val="24"/>
        </w:rPr>
      </w:pPr>
    </w:p>
    <w:p w:rsidR="00E86E27" w:rsidRPr="00454150" w:rsidRDefault="00E86E27" w:rsidP="00E86E27">
      <w:pPr>
        <w:rPr>
          <w:b/>
          <w:sz w:val="24"/>
          <w:szCs w:val="24"/>
        </w:rPr>
      </w:pPr>
      <w:r w:rsidRPr="00454150">
        <w:rPr>
          <w:b/>
          <w:sz w:val="24"/>
          <w:szCs w:val="24"/>
        </w:rPr>
        <w:t>2016</w:t>
      </w:r>
    </w:p>
    <w:p w:rsidR="00014CDA" w:rsidRPr="00454150" w:rsidRDefault="00E86E27" w:rsidP="00DC2E69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В 2016 году объём эми</w:t>
      </w:r>
      <w:r w:rsidR="00E151CB" w:rsidRPr="00454150">
        <w:rPr>
          <w:sz w:val="24"/>
          <w:szCs w:val="24"/>
        </w:rPr>
        <w:t xml:space="preserve">ссии составил </w:t>
      </w:r>
      <w:r w:rsidR="00954548" w:rsidRPr="00454150">
        <w:rPr>
          <w:sz w:val="24"/>
          <w:szCs w:val="24"/>
        </w:rPr>
        <w:t>254 млн. сом. (32 млн</w:t>
      </w:r>
      <w:r w:rsidR="00E151CB" w:rsidRPr="00454150">
        <w:rPr>
          <w:sz w:val="24"/>
          <w:szCs w:val="24"/>
        </w:rPr>
        <w:t>.</w:t>
      </w:r>
      <w:r w:rsidR="00954548" w:rsidRPr="00454150">
        <w:rPr>
          <w:sz w:val="24"/>
          <w:szCs w:val="24"/>
        </w:rPr>
        <w:t xml:space="preserve"> долл. США</w:t>
      </w:r>
      <w:r w:rsidR="00B40BF6" w:rsidRPr="00454150">
        <w:rPr>
          <w:sz w:val="24"/>
          <w:szCs w:val="24"/>
        </w:rPr>
        <w:t>)</w:t>
      </w:r>
      <w:r w:rsidR="00B55172" w:rsidRPr="00454150">
        <w:rPr>
          <w:sz w:val="24"/>
          <w:szCs w:val="24"/>
        </w:rPr>
        <w:t xml:space="preserve">. </w:t>
      </w:r>
      <w:r w:rsidR="00E758AB" w:rsidRPr="00454150">
        <w:rPr>
          <w:sz w:val="24"/>
          <w:szCs w:val="24"/>
        </w:rPr>
        <w:t xml:space="preserve">У Банка </w:t>
      </w:r>
      <w:proofErr w:type="spellStart"/>
      <w:r w:rsidR="00E758AB" w:rsidRPr="00454150">
        <w:rPr>
          <w:sz w:val="24"/>
          <w:szCs w:val="24"/>
        </w:rPr>
        <w:t>Эсхата</w:t>
      </w:r>
      <w:proofErr w:type="spellEnd"/>
      <w:r w:rsidR="00E758AB" w:rsidRPr="00454150">
        <w:rPr>
          <w:sz w:val="24"/>
          <w:szCs w:val="24"/>
        </w:rPr>
        <w:t xml:space="preserve"> – 109 млн. сом.</w:t>
      </w:r>
      <w:r w:rsidR="00391E1F" w:rsidRPr="00454150">
        <w:rPr>
          <w:sz w:val="24"/>
          <w:szCs w:val="24"/>
        </w:rPr>
        <w:t xml:space="preserve"> </w:t>
      </w:r>
      <w:proofErr w:type="spellStart"/>
      <w:r w:rsidR="00391E1F" w:rsidRPr="00454150">
        <w:rPr>
          <w:sz w:val="24"/>
          <w:szCs w:val="24"/>
        </w:rPr>
        <w:t>Фононбанка</w:t>
      </w:r>
      <w:proofErr w:type="spellEnd"/>
      <w:r w:rsidR="00391E1F" w:rsidRPr="00454150">
        <w:rPr>
          <w:sz w:val="24"/>
          <w:szCs w:val="24"/>
        </w:rPr>
        <w:t xml:space="preserve"> – 2,6 млн. </w:t>
      </w:r>
      <w:proofErr w:type="gramStart"/>
      <w:r w:rsidR="00391E1F" w:rsidRPr="00454150">
        <w:rPr>
          <w:sz w:val="24"/>
          <w:szCs w:val="24"/>
        </w:rPr>
        <w:t>сом.,</w:t>
      </w:r>
      <w:proofErr w:type="gramEnd"/>
      <w:r w:rsidR="00391E1F" w:rsidRPr="00454150">
        <w:rPr>
          <w:sz w:val="24"/>
          <w:szCs w:val="24"/>
        </w:rPr>
        <w:t xml:space="preserve"> Международного банка Таджикистана – 80 млн. сом., Первого </w:t>
      </w:r>
      <w:proofErr w:type="spellStart"/>
      <w:r w:rsidR="00391E1F" w:rsidRPr="00454150">
        <w:rPr>
          <w:sz w:val="24"/>
          <w:szCs w:val="24"/>
        </w:rPr>
        <w:t>Микрофинансового</w:t>
      </w:r>
      <w:proofErr w:type="spellEnd"/>
      <w:r w:rsidR="00391E1F" w:rsidRPr="00454150">
        <w:rPr>
          <w:sz w:val="24"/>
          <w:szCs w:val="24"/>
        </w:rPr>
        <w:t xml:space="preserve"> Банка – 15,56 млн. сом. и </w:t>
      </w:r>
      <w:proofErr w:type="spellStart"/>
      <w:r w:rsidR="00391E1F" w:rsidRPr="00454150">
        <w:rPr>
          <w:sz w:val="24"/>
          <w:szCs w:val="24"/>
        </w:rPr>
        <w:t>Ориёнбанка</w:t>
      </w:r>
      <w:proofErr w:type="spellEnd"/>
      <w:r w:rsidR="00391E1F" w:rsidRPr="00454150">
        <w:rPr>
          <w:sz w:val="24"/>
          <w:szCs w:val="24"/>
        </w:rPr>
        <w:t xml:space="preserve"> – 47 млн. сом.</w:t>
      </w:r>
      <w:r w:rsidR="00954548" w:rsidRPr="00454150">
        <w:rPr>
          <w:sz w:val="24"/>
          <w:szCs w:val="24"/>
        </w:rPr>
        <w:t xml:space="preserve">, что составляет 4,26%, 0,10%, 3,13%, 0,61% и 1,85% к общему объему капитала банковского сектора, который насчитывает </w:t>
      </w:r>
      <w:r w:rsidR="00825FEA" w:rsidRPr="00454150">
        <w:rPr>
          <w:sz w:val="24"/>
          <w:szCs w:val="24"/>
        </w:rPr>
        <w:t xml:space="preserve">2,6 млрд. сом. </w:t>
      </w:r>
      <w:r w:rsidR="00391E1F" w:rsidRPr="00454150">
        <w:rPr>
          <w:sz w:val="24"/>
          <w:szCs w:val="24"/>
        </w:rPr>
        <w:t>О</w:t>
      </w:r>
      <w:r w:rsidRPr="00454150">
        <w:rPr>
          <w:sz w:val="24"/>
          <w:szCs w:val="24"/>
        </w:rPr>
        <w:t>бъём уставного капитала</w:t>
      </w:r>
      <w:r w:rsidR="00391E1F" w:rsidRPr="00454150">
        <w:rPr>
          <w:sz w:val="24"/>
          <w:szCs w:val="24"/>
        </w:rPr>
        <w:t xml:space="preserve"> эмитентов</w:t>
      </w:r>
      <w:r w:rsidRPr="00454150">
        <w:rPr>
          <w:sz w:val="24"/>
          <w:szCs w:val="24"/>
        </w:rPr>
        <w:t xml:space="preserve"> – </w:t>
      </w:r>
      <w:r w:rsidR="00954548" w:rsidRPr="00454150">
        <w:rPr>
          <w:sz w:val="24"/>
          <w:szCs w:val="24"/>
        </w:rPr>
        <w:t>730 млн. сом. (93 млн</w:t>
      </w:r>
      <w:r w:rsidR="00E151CB" w:rsidRPr="00454150">
        <w:rPr>
          <w:sz w:val="24"/>
          <w:szCs w:val="24"/>
        </w:rPr>
        <w:t>.</w:t>
      </w:r>
      <w:r w:rsidR="00954548" w:rsidRPr="00454150">
        <w:rPr>
          <w:sz w:val="24"/>
          <w:szCs w:val="24"/>
        </w:rPr>
        <w:t xml:space="preserve"> долл. США</w:t>
      </w:r>
      <w:r w:rsidR="00B40BF6" w:rsidRPr="00454150">
        <w:rPr>
          <w:sz w:val="24"/>
          <w:szCs w:val="24"/>
        </w:rPr>
        <w:t>)</w:t>
      </w:r>
      <w:r w:rsidR="00391E1F" w:rsidRPr="00454150">
        <w:rPr>
          <w:sz w:val="24"/>
          <w:szCs w:val="24"/>
        </w:rPr>
        <w:t xml:space="preserve">, где у Банка </w:t>
      </w:r>
      <w:proofErr w:type="spellStart"/>
      <w:r w:rsidR="00391E1F" w:rsidRPr="00454150">
        <w:rPr>
          <w:sz w:val="24"/>
          <w:szCs w:val="24"/>
        </w:rPr>
        <w:t>Эсхата</w:t>
      </w:r>
      <w:proofErr w:type="spellEnd"/>
      <w:r w:rsidR="00391E1F" w:rsidRPr="00454150">
        <w:rPr>
          <w:sz w:val="24"/>
          <w:szCs w:val="24"/>
        </w:rPr>
        <w:t xml:space="preserve"> </w:t>
      </w:r>
      <w:r w:rsidR="00825FEA" w:rsidRPr="00454150">
        <w:rPr>
          <w:sz w:val="24"/>
          <w:szCs w:val="24"/>
        </w:rPr>
        <w:t>–</w:t>
      </w:r>
      <w:r w:rsidR="00391E1F" w:rsidRPr="00454150">
        <w:rPr>
          <w:sz w:val="24"/>
          <w:szCs w:val="24"/>
        </w:rPr>
        <w:t xml:space="preserve"> </w:t>
      </w:r>
      <w:r w:rsidR="00E758AB" w:rsidRPr="00454150">
        <w:rPr>
          <w:sz w:val="24"/>
          <w:szCs w:val="24"/>
        </w:rPr>
        <w:t>125 млн. сом</w:t>
      </w:r>
      <w:r w:rsidR="00391E1F" w:rsidRPr="00454150">
        <w:rPr>
          <w:sz w:val="24"/>
          <w:szCs w:val="24"/>
        </w:rPr>
        <w:t xml:space="preserve">, </w:t>
      </w:r>
      <w:proofErr w:type="spellStart"/>
      <w:r w:rsidR="00391E1F" w:rsidRPr="00454150">
        <w:rPr>
          <w:sz w:val="24"/>
          <w:szCs w:val="24"/>
        </w:rPr>
        <w:t>Фононбанка</w:t>
      </w:r>
      <w:proofErr w:type="spellEnd"/>
      <w:r w:rsidR="00391E1F" w:rsidRPr="00454150">
        <w:rPr>
          <w:sz w:val="24"/>
          <w:szCs w:val="24"/>
        </w:rPr>
        <w:t xml:space="preserve"> </w:t>
      </w:r>
      <w:r w:rsidR="00825FEA" w:rsidRPr="00454150">
        <w:rPr>
          <w:sz w:val="24"/>
          <w:szCs w:val="24"/>
        </w:rPr>
        <w:t>–</w:t>
      </w:r>
      <w:r w:rsidR="00391E1F" w:rsidRPr="00454150">
        <w:rPr>
          <w:sz w:val="24"/>
          <w:szCs w:val="24"/>
        </w:rPr>
        <w:t xml:space="preserve"> </w:t>
      </w:r>
      <w:r w:rsidR="00825FEA" w:rsidRPr="00454150">
        <w:rPr>
          <w:sz w:val="24"/>
          <w:szCs w:val="24"/>
        </w:rPr>
        <w:t xml:space="preserve">27,6 млн. </w:t>
      </w:r>
      <w:proofErr w:type="gramStart"/>
      <w:r w:rsidR="00825FEA" w:rsidRPr="00454150">
        <w:rPr>
          <w:sz w:val="24"/>
          <w:szCs w:val="24"/>
        </w:rPr>
        <w:t>сом.</w:t>
      </w:r>
      <w:r w:rsidR="00391E1F" w:rsidRPr="00454150">
        <w:rPr>
          <w:sz w:val="24"/>
          <w:szCs w:val="24"/>
        </w:rPr>
        <w:t>,</w:t>
      </w:r>
      <w:proofErr w:type="gramEnd"/>
      <w:r w:rsidR="00391E1F" w:rsidRPr="00454150">
        <w:rPr>
          <w:sz w:val="24"/>
          <w:szCs w:val="24"/>
        </w:rPr>
        <w:t xml:space="preserve"> Международного банка Таджикистана </w:t>
      </w:r>
      <w:r w:rsidR="00825FEA" w:rsidRPr="00454150">
        <w:rPr>
          <w:sz w:val="24"/>
          <w:szCs w:val="24"/>
        </w:rPr>
        <w:t>– 80 млн. сом.</w:t>
      </w:r>
      <w:r w:rsidR="00391E1F" w:rsidRPr="00454150">
        <w:rPr>
          <w:sz w:val="24"/>
          <w:szCs w:val="24"/>
        </w:rPr>
        <w:t xml:space="preserve">, Первого </w:t>
      </w:r>
      <w:proofErr w:type="spellStart"/>
      <w:r w:rsidR="00391E1F" w:rsidRPr="00454150">
        <w:rPr>
          <w:sz w:val="24"/>
          <w:szCs w:val="24"/>
        </w:rPr>
        <w:t>Микрофинансового</w:t>
      </w:r>
      <w:proofErr w:type="spellEnd"/>
      <w:r w:rsidR="00391E1F" w:rsidRPr="00454150">
        <w:rPr>
          <w:sz w:val="24"/>
          <w:szCs w:val="24"/>
        </w:rPr>
        <w:t xml:space="preserve"> Банка </w:t>
      </w:r>
      <w:r w:rsidR="00B823EA" w:rsidRPr="00454150">
        <w:rPr>
          <w:sz w:val="24"/>
          <w:szCs w:val="24"/>
        </w:rPr>
        <w:t>–</w:t>
      </w:r>
      <w:r w:rsidR="00391E1F" w:rsidRPr="00454150">
        <w:rPr>
          <w:sz w:val="24"/>
          <w:szCs w:val="24"/>
        </w:rPr>
        <w:t xml:space="preserve"> </w:t>
      </w:r>
      <w:r w:rsidR="00B823EA" w:rsidRPr="00454150">
        <w:rPr>
          <w:sz w:val="24"/>
          <w:szCs w:val="24"/>
        </w:rPr>
        <w:t xml:space="preserve">56,8 млн. сом. </w:t>
      </w:r>
      <w:r w:rsidR="00391E1F" w:rsidRPr="00454150">
        <w:rPr>
          <w:sz w:val="24"/>
          <w:szCs w:val="24"/>
        </w:rPr>
        <w:t xml:space="preserve">и </w:t>
      </w:r>
      <w:proofErr w:type="spellStart"/>
      <w:r w:rsidR="00391E1F" w:rsidRPr="00454150">
        <w:rPr>
          <w:sz w:val="24"/>
          <w:szCs w:val="24"/>
        </w:rPr>
        <w:t>Ориёнбанка</w:t>
      </w:r>
      <w:proofErr w:type="spellEnd"/>
      <w:r w:rsidR="00391E1F" w:rsidRPr="00454150">
        <w:rPr>
          <w:sz w:val="24"/>
          <w:szCs w:val="24"/>
        </w:rPr>
        <w:t xml:space="preserve"> -  </w:t>
      </w:r>
      <w:r w:rsidR="00B823EA" w:rsidRPr="00454150">
        <w:rPr>
          <w:sz w:val="24"/>
          <w:szCs w:val="24"/>
        </w:rPr>
        <w:t>440,6 млн. сом.</w:t>
      </w:r>
      <w:r w:rsidRPr="00454150">
        <w:rPr>
          <w:sz w:val="24"/>
          <w:szCs w:val="24"/>
        </w:rPr>
        <w:t xml:space="preserve">. </w:t>
      </w:r>
    </w:p>
    <w:p w:rsidR="00CB44FF" w:rsidRDefault="00CB44FF" w:rsidP="00DC2E69">
      <w:pPr>
        <w:jc w:val="both"/>
        <w:rPr>
          <w:b/>
          <w:i/>
          <w:szCs w:val="24"/>
        </w:rPr>
      </w:pPr>
      <w:r w:rsidRPr="008E049D">
        <w:rPr>
          <w:b/>
          <w:i/>
          <w:szCs w:val="24"/>
        </w:rPr>
        <w:lastRenderedPageBreak/>
        <w:t>График 13. Главные эмитенты</w:t>
      </w:r>
      <w:r w:rsidR="00C5059B" w:rsidRPr="008E049D">
        <w:rPr>
          <w:b/>
          <w:i/>
          <w:szCs w:val="24"/>
        </w:rPr>
        <w:t xml:space="preserve"> 2016 г. в банковском секторе</w:t>
      </w:r>
      <w:r w:rsidR="00B80A48" w:rsidRPr="008E049D">
        <w:rPr>
          <w:b/>
          <w:i/>
          <w:szCs w:val="24"/>
        </w:rPr>
        <w:t xml:space="preserve"> (1) и их доля в обще </w:t>
      </w:r>
      <w:r w:rsidR="00545F70" w:rsidRPr="008E049D">
        <w:rPr>
          <w:b/>
          <w:i/>
          <w:szCs w:val="24"/>
        </w:rPr>
        <w:t>и</w:t>
      </w:r>
      <w:r w:rsidR="00B80A48" w:rsidRPr="008E049D">
        <w:rPr>
          <w:b/>
          <w:i/>
          <w:szCs w:val="24"/>
        </w:rPr>
        <w:t xml:space="preserve"> объеме капитала банковского сектора (2)</w:t>
      </w:r>
    </w:p>
    <w:p w:rsidR="00130A6E" w:rsidRPr="008E049D" w:rsidRDefault="00130A6E" w:rsidP="00DC2E69">
      <w:pPr>
        <w:jc w:val="both"/>
        <w:rPr>
          <w:b/>
          <w:i/>
          <w:szCs w:val="24"/>
        </w:rPr>
      </w:pPr>
    </w:p>
    <w:p w:rsidR="00545F70" w:rsidRPr="00454150" w:rsidRDefault="000C1355" w:rsidP="00E21546">
      <w:pPr>
        <w:pStyle w:val="af2"/>
        <w:numPr>
          <w:ilvl w:val="0"/>
          <w:numId w:val="7"/>
        </w:numPr>
        <w:jc w:val="both"/>
        <w:rPr>
          <w:b/>
          <w:i/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8688" behindDoc="1" locked="0" layoutInCell="1" allowOverlap="1" wp14:anchorId="27C8412E" wp14:editId="487936C3">
            <wp:simplePos x="0" y="0"/>
            <wp:positionH relativeFrom="margin">
              <wp:align>right</wp:align>
            </wp:positionH>
            <wp:positionV relativeFrom="paragraph">
              <wp:posOffset>153981</wp:posOffset>
            </wp:positionV>
            <wp:extent cx="3040380" cy="3444949"/>
            <wp:effectExtent l="0" t="0" r="7620" b="3175"/>
            <wp:wrapNone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150"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5376" behindDoc="1" locked="0" layoutInCell="1" allowOverlap="1" wp14:anchorId="7AA81588" wp14:editId="1D4EE9CF">
            <wp:simplePos x="0" y="0"/>
            <wp:positionH relativeFrom="margin">
              <wp:posOffset>-158440</wp:posOffset>
            </wp:positionH>
            <wp:positionV relativeFrom="paragraph">
              <wp:posOffset>339268</wp:posOffset>
            </wp:positionV>
            <wp:extent cx="3327400" cy="3200400"/>
            <wp:effectExtent l="0" t="0" r="6350" b="0"/>
            <wp:wrapNone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546" w:rsidRPr="00454150">
        <w:rPr>
          <w:b/>
          <w:i/>
          <w:sz w:val="24"/>
          <w:szCs w:val="24"/>
        </w:rPr>
        <w:t xml:space="preserve">                                                                             2)</w:t>
      </w:r>
    </w:p>
    <w:p w:rsidR="00A56D7C" w:rsidRPr="00454150" w:rsidRDefault="00A56D7C" w:rsidP="00DC2E69">
      <w:pPr>
        <w:jc w:val="both"/>
        <w:rPr>
          <w:i/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A0B68" w:rsidP="005A0B68">
      <w:pPr>
        <w:tabs>
          <w:tab w:val="left" w:pos="74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545F70" w:rsidRPr="00454150" w:rsidRDefault="00545F70" w:rsidP="00DC2E69">
      <w:pPr>
        <w:jc w:val="both"/>
        <w:rPr>
          <w:sz w:val="24"/>
          <w:szCs w:val="24"/>
        </w:rPr>
      </w:pPr>
    </w:p>
    <w:p w:rsidR="008E049D" w:rsidRDefault="008E049D" w:rsidP="00DC2E69">
      <w:pPr>
        <w:jc w:val="both"/>
        <w:rPr>
          <w:sz w:val="24"/>
          <w:szCs w:val="24"/>
        </w:rPr>
      </w:pPr>
    </w:p>
    <w:p w:rsidR="00825FEA" w:rsidRPr="00454150" w:rsidRDefault="006F2399" w:rsidP="00DC2E69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Таким образом,</w:t>
      </w:r>
      <w:r w:rsidR="00E86E27" w:rsidRPr="00454150">
        <w:rPr>
          <w:sz w:val="24"/>
          <w:szCs w:val="24"/>
        </w:rPr>
        <w:t xml:space="preserve"> </w:t>
      </w:r>
      <w:r w:rsidR="00E21546" w:rsidRPr="00454150">
        <w:rPr>
          <w:sz w:val="24"/>
          <w:szCs w:val="24"/>
        </w:rPr>
        <w:t>приведенные выше данные указывают на активность банков на рынке ценных бумаг. Но на другой стороне остаются акционерные</w:t>
      </w:r>
      <w:r w:rsidR="009E5006" w:rsidRPr="00454150">
        <w:rPr>
          <w:sz w:val="24"/>
          <w:szCs w:val="24"/>
        </w:rPr>
        <w:t xml:space="preserve"> общества, компании для расширения и эффективной деятельности которых естественно необходимо</w:t>
      </w:r>
      <w:r w:rsidR="008458E3">
        <w:rPr>
          <w:sz w:val="24"/>
          <w:szCs w:val="24"/>
        </w:rPr>
        <w:t xml:space="preserve"> систематическое </w:t>
      </w:r>
      <w:r w:rsidR="00310DE8" w:rsidRPr="00454150">
        <w:rPr>
          <w:sz w:val="24"/>
          <w:szCs w:val="24"/>
        </w:rPr>
        <w:t>финансирование</w:t>
      </w:r>
      <w:r w:rsidR="00F6794F" w:rsidRPr="00454150">
        <w:rPr>
          <w:sz w:val="24"/>
          <w:szCs w:val="24"/>
        </w:rPr>
        <w:t xml:space="preserve">. </w:t>
      </w:r>
      <w:r w:rsidR="00303C1B" w:rsidRPr="00454150">
        <w:rPr>
          <w:sz w:val="24"/>
          <w:szCs w:val="24"/>
        </w:rPr>
        <w:t xml:space="preserve"> </w:t>
      </w:r>
      <w:r w:rsidR="001F7B99">
        <w:rPr>
          <w:sz w:val="24"/>
          <w:szCs w:val="24"/>
        </w:rPr>
        <w:t>Оставаясь в тени</w:t>
      </w:r>
      <w:r w:rsidR="008F548C">
        <w:rPr>
          <w:sz w:val="24"/>
          <w:szCs w:val="24"/>
        </w:rPr>
        <w:t xml:space="preserve"> от</w:t>
      </w:r>
      <w:r w:rsidR="001F7B99">
        <w:rPr>
          <w:sz w:val="24"/>
          <w:szCs w:val="24"/>
        </w:rPr>
        <w:t xml:space="preserve"> фондового рынка</w:t>
      </w:r>
      <w:r w:rsidR="008F548C">
        <w:rPr>
          <w:sz w:val="24"/>
          <w:szCs w:val="24"/>
        </w:rPr>
        <w:t xml:space="preserve"> по выпуску ценных бумаг</w:t>
      </w:r>
      <w:r w:rsidR="001F7B99">
        <w:rPr>
          <w:sz w:val="24"/>
          <w:szCs w:val="24"/>
        </w:rPr>
        <w:t xml:space="preserve"> </w:t>
      </w:r>
      <w:r w:rsidR="00303C1B" w:rsidRPr="001F7B99">
        <w:rPr>
          <w:sz w:val="24"/>
          <w:szCs w:val="24"/>
        </w:rPr>
        <w:t>как института для привлечения инвестиций, компании упускают возможность получения необходимого финансирования на выгодных условиях.</w:t>
      </w:r>
      <w:r w:rsidR="00303C1B" w:rsidRPr="00454150">
        <w:rPr>
          <w:sz w:val="24"/>
          <w:szCs w:val="24"/>
        </w:rPr>
        <w:t xml:space="preserve">  Следствием</w:t>
      </w:r>
      <w:r w:rsidR="00AA4F04" w:rsidRPr="00454150">
        <w:rPr>
          <w:sz w:val="24"/>
          <w:szCs w:val="24"/>
        </w:rPr>
        <w:t>,</w:t>
      </w:r>
      <w:r w:rsidR="00303C1B" w:rsidRPr="00454150">
        <w:rPr>
          <w:sz w:val="24"/>
          <w:szCs w:val="24"/>
        </w:rPr>
        <w:t xml:space="preserve"> </w:t>
      </w:r>
      <w:r w:rsidR="00AA4F04" w:rsidRPr="00454150">
        <w:rPr>
          <w:sz w:val="24"/>
          <w:szCs w:val="24"/>
        </w:rPr>
        <w:t>которого</w:t>
      </w:r>
      <w:r w:rsidR="00303C1B" w:rsidRPr="00454150">
        <w:rPr>
          <w:sz w:val="24"/>
          <w:szCs w:val="24"/>
        </w:rPr>
        <w:t xml:space="preserve"> стало бы повышение эффективности операционной деятельности и при умелом распределении средств увеличение получаемой прибыли. </w:t>
      </w:r>
    </w:p>
    <w:p w:rsidR="00B658FC" w:rsidRPr="00454150" w:rsidRDefault="00B658FC" w:rsidP="00DC2E69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Еще одним свидетельством активности банков на рынке ценных бумаг является</w:t>
      </w:r>
      <w:r w:rsidR="008E5A90" w:rsidRPr="00454150">
        <w:rPr>
          <w:sz w:val="24"/>
          <w:szCs w:val="24"/>
        </w:rPr>
        <w:t xml:space="preserve"> решение ОАО «</w:t>
      </w:r>
      <w:proofErr w:type="spellStart"/>
      <w:r w:rsidR="008E5A90" w:rsidRPr="00454150">
        <w:rPr>
          <w:sz w:val="24"/>
          <w:szCs w:val="24"/>
        </w:rPr>
        <w:t>Эсхата</w:t>
      </w:r>
      <w:proofErr w:type="spellEnd"/>
      <w:r w:rsidR="008E5A90" w:rsidRPr="00454150">
        <w:rPr>
          <w:sz w:val="24"/>
          <w:szCs w:val="24"/>
        </w:rPr>
        <w:t xml:space="preserve"> Банка»</w:t>
      </w:r>
      <w:r w:rsidR="00D43C92">
        <w:rPr>
          <w:sz w:val="24"/>
          <w:szCs w:val="24"/>
        </w:rPr>
        <w:t xml:space="preserve"> в 2016 году</w:t>
      </w:r>
      <w:r w:rsidR="008E5A90" w:rsidRPr="00454150">
        <w:rPr>
          <w:sz w:val="24"/>
          <w:szCs w:val="24"/>
        </w:rPr>
        <w:t xml:space="preserve"> о выпуске первых корпоративных облигаций</w:t>
      </w:r>
      <w:r w:rsidR="00BD1619" w:rsidRPr="00454150">
        <w:rPr>
          <w:sz w:val="24"/>
          <w:szCs w:val="24"/>
        </w:rPr>
        <w:t xml:space="preserve"> на сумму 20 млн. сомони</w:t>
      </w:r>
      <w:r w:rsidR="003D4963" w:rsidRPr="00454150">
        <w:rPr>
          <w:sz w:val="24"/>
          <w:szCs w:val="24"/>
        </w:rPr>
        <w:t xml:space="preserve">. </w:t>
      </w:r>
    </w:p>
    <w:p w:rsidR="00AA4F04" w:rsidRPr="00454150" w:rsidRDefault="00531CB0" w:rsidP="00DC2E69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С нашей точки зрения, </w:t>
      </w:r>
      <w:r w:rsidR="00E17005" w:rsidRPr="00454150">
        <w:rPr>
          <w:sz w:val="24"/>
          <w:szCs w:val="24"/>
        </w:rPr>
        <w:t xml:space="preserve">применение данной практики другими банками непременно поможет </w:t>
      </w:r>
      <w:r w:rsidR="00D43C92">
        <w:rPr>
          <w:sz w:val="24"/>
          <w:szCs w:val="24"/>
        </w:rPr>
        <w:t>им решить одну из главных проблем банковской сферы- проблему ликвидности.</w:t>
      </w:r>
      <w:r w:rsidR="00E17005" w:rsidRPr="00454150">
        <w:rPr>
          <w:sz w:val="24"/>
          <w:szCs w:val="24"/>
        </w:rPr>
        <w:t xml:space="preserve"> </w:t>
      </w:r>
      <w:r w:rsidR="00D43C92">
        <w:rPr>
          <w:sz w:val="24"/>
          <w:szCs w:val="24"/>
        </w:rPr>
        <w:t xml:space="preserve"> </w:t>
      </w:r>
    </w:p>
    <w:p w:rsidR="00AA4F04" w:rsidRPr="00454150" w:rsidRDefault="003E2B2C" w:rsidP="00DC2E69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 </w:t>
      </w:r>
    </w:p>
    <w:p w:rsidR="00545F70" w:rsidRPr="00454150" w:rsidRDefault="00545F70">
      <w:pPr>
        <w:rPr>
          <w:sz w:val="24"/>
          <w:szCs w:val="24"/>
          <w:highlight w:val="yellow"/>
        </w:rPr>
      </w:pPr>
    </w:p>
    <w:p w:rsidR="008143B7" w:rsidRPr="00454150" w:rsidRDefault="008143B7">
      <w:pPr>
        <w:rPr>
          <w:sz w:val="24"/>
          <w:szCs w:val="24"/>
          <w:highlight w:val="yellow"/>
        </w:rPr>
      </w:pPr>
    </w:p>
    <w:p w:rsidR="008143B7" w:rsidRPr="00454150" w:rsidRDefault="008143B7">
      <w:pPr>
        <w:rPr>
          <w:sz w:val="24"/>
          <w:szCs w:val="24"/>
          <w:highlight w:val="yellow"/>
        </w:rPr>
      </w:pPr>
    </w:p>
    <w:p w:rsidR="008143B7" w:rsidRPr="00454150" w:rsidRDefault="008143B7">
      <w:pPr>
        <w:rPr>
          <w:sz w:val="24"/>
          <w:szCs w:val="24"/>
          <w:highlight w:val="yellow"/>
        </w:rPr>
      </w:pPr>
    </w:p>
    <w:p w:rsidR="008143B7" w:rsidRPr="00454150" w:rsidRDefault="009E5A5D">
      <w:pPr>
        <w:rPr>
          <w:sz w:val="24"/>
          <w:szCs w:val="24"/>
          <w:highlight w:val="yellow"/>
        </w:rPr>
      </w:pPr>
      <w:r w:rsidRPr="00BB349C">
        <w:rPr>
          <w:noProof/>
          <w:sz w:val="20"/>
          <w:lang w:eastAsia="ru-RU"/>
        </w:rPr>
        <w:drawing>
          <wp:anchor distT="0" distB="0" distL="114300" distR="114300" simplePos="0" relativeHeight="251700736" behindDoc="1" locked="0" layoutInCell="1" allowOverlap="1" wp14:anchorId="60708C35" wp14:editId="58BFCA3C">
            <wp:simplePos x="0" y="0"/>
            <wp:positionH relativeFrom="margin">
              <wp:posOffset>-314591</wp:posOffset>
            </wp:positionH>
            <wp:positionV relativeFrom="paragraph">
              <wp:posOffset>-252256</wp:posOffset>
            </wp:positionV>
            <wp:extent cx="7452518" cy="616688"/>
            <wp:effectExtent l="0" t="0" r="0" b="0"/>
            <wp:wrapNone/>
            <wp:docPr id="34" name="Рисунок 3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9790"/>
                    <a:stretch/>
                  </pic:blipFill>
                  <pic:spPr bwMode="auto">
                    <a:xfrm>
                      <a:off x="0" y="0"/>
                      <a:ext cx="7457623" cy="6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Schoolbook" w:hAnsi="Century Schoolbook"/>
          <w:b/>
          <w:color w:val="FFFFFF" w:themeColor="background1"/>
          <w:sz w:val="32"/>
          <w:szCs w:val="20"/>
        </w:rPr>
        <w:t>ОБЗОР БАНКОВСКОГО СЕКТОРА ТАДЖИКИСТАНА</w:t>
      </w:r>
    </w:p>
    <w:p w:rsidR="008143B7" w:rsidRPr="00454150" w:rsidRDefault="008143B7">
      <w:pPr>
        <w:rPr>
          <w:sz w:val="24"/>
          <w:szCs w:val="24"/>
          <w:highlight w:val="yellow"/>
        </w:rPr>
      </w:pPr>
    </w:p>
    <w:p w:rsidR="00DC28DB" w:rsidRPr="00454150" w:rsidRDefault="003C114E" w:rsidP="00C17DFA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В связи с тем, что в нашем государстве</w:t>
      </w:r>
      <w:r w:rsidR="00CF1AA5">
        <w:rPr>
          <w:sz w:val="24"/>
          <w:szCs w:val="24"/>
        </w:rPr>
        <w:t xml:space="preserve"> ключевыми</w:t>
      </w:r>
      <w:r w:rsidR="00DC28DB" w:rsidRPr="00454150">
        <w:rPr>
          <w:sz w:val="24"/>
          <w:szCs w:val="24"/>
        </w:rPr>
        <w:t xml:space="preserve"> кредиторами экономики выступают банк</w:t>
      </w:r>
      <w:r w:rsidRPr="00454150">
        <w:rPr>
          <w:sz w:val="24"/>
          <w:szCs w:val="24"/>
        </w:rPr>
        <w:t xml:space="preserve">и, соответственно </w:t>
      </w:r>
      <w:r w:rsidR="00DC28DB" w:rsidRPr="00454150">
        <w:rPr>
          <w:sz w:val="24"/>
          <w:szCs w:val="24"/>
        </w:rPr>
        <w:t>имеет смысл провести небольшой обзор банк</w:t>
      </w:r>
      <w:r w:rsidRPr="00454150">
        <w:rPr>
          <w:sz w:val="24"/>
          <w:szCs w:val="24"/>
        </w:rPr>
        <w:t xml:space="preserve">овского сектора </w:t>
      </w:r>
      <w:r w:rsidR="00DC28DB" w:rsidRPr="00454150">
        <w:rPr>
          <w:sz w:val="24"/>
          <w:szCs w:val="24"/>
        </w:rPr>
        <w:t xml:space="preserve">и тем самым </w:t>
      </w:r>
      <w:r w:rsidRPr="00454150">
        <w:rPr>
          <w:sz w:val="24"/>
          <w:szCs w:val="24"/>
        </w:rPr>
        <w:t>выявить</w:t>
      </w:r>
      <w:r w:rsidR="00DC28DB" w:rsidRPr="00454150">
        <w:rPr>
          <w:sz w:val="24"/>
          <w:szCs w:val="24"/>
        </w:rPr>
        <w:t xml:space="preserve"> насколько эффективно использу</w:t>
      </w:r>
      <w:r w:rsidRPr="00454150">
        <w:rPr>
          <w:sz w:val="24"/>
          <w:szCs w:val="24"/>
        </w:rPr>
        <w:t>ю</w:t>
      </w:r>
      <w:r w:rsidR="00DC28DB" w:rsidRPr="00454150">
        <w:rPr>
          <w:sz w:val="24"/>
          <w:szCs w:val="24"/>
        </w:rPr>
        <w:t xml:space="preserve">тся финансовые ресурсы. </w:t>
      </w:r>
    </w:p>
    <w:p w:rsidR="00033A0C" w:rsidRPr="00454150" w:rsidRDefault="00CF1AA5" w:rsidP="00C17DFA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Итак, о</w:t>
      </w:r>
      <w:r w:rsidR="00180291" w:rsidRPr="00454150">
        <w:rPr>
          <w:sz w:val="24"/>
          <w:szCs w:val="24"/>
        </w:rPr>
        <w:t>бъем выданных кредитов в 2011 году составлял</w:t>
      </w:r>
      <w:r w:rsidR="003E22B5" w:rsidRPr="00454150">
        <w:rPr>
          <w:sz w:val="24"/>
          <w:szCs w:val="24"/>
        </w:rPr>
        <w:t xml:space="preserve"> 4,8 млрд. сом. </w:t>
      </w:r>
      <w:r w:rsidR="00180291" w:rsidRPr="00454150">
        <w:rPr>
          <w:sz w:val="24"/>
          <w:szCs w:val="24"/>
        </w:rPr>
        <w:t xml:space="preserve"> </w:t>
      </w:r>
      <w:r w:rsidR="003E22B5" w:rsidRPr="00454150">
        <w:rPr>
          <w:sz w:val="24"/>
          <w:szCs w:val="24"/>
        </w:rPr>
        <w:t>(</w:t>
      </w:r>
      <w:r w:rsidR="008143B7" w:rsidRPr="00454150">
        <w:rPr>
          <w:rFonts w:eastAsia="Times New Roman" w:cs="Times New Roman"/>
          <w:color w:val="000000"/>
          <w:sz w:val="24"/>
          <w:szCs w:val="24"/>
          <w:lang w:eastAsia="ru-RU"/>
        </w:rPr>
        <w:t>609 млн. долл</w:t>
      </w:r>
      <w:r w:rsidR="00180291" w:rsidRPr="00454150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8143B7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США</w:t>
      </w:r>
      <w:r w:rsidR="003E22B5" w:rsidRPr="00454150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="00180291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Вплоть до 2015 года этот показатель и</w:t>
      </w:r>
      <w:r w:rsidR="00DC28DB" w:rsidRPr="00454150">
        <w:rPr>
          <w:rFonts w:eastAsia="Times New Roman" w:cs="Times New Roman"/>
          <w:color w:val="000000"/>
          <w:sz w:val="24"/>
          <w:szCs w:val="24"/>
          <w:lang w:eastAsia="ru-RU"/>
        </w:rPr>
        <w:t>зме</w:t>
      </w:r>
      <w:r w:rsidR="002D2904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нялся в сторону увеличения. </w:t>
      </w:r>
      <w:r w:rsidR="00C17DFA">
        <w:rPr>
          <w:rFonts w:eastAsia="Times New Roman" w:cs="Times New Roman"/>
          <w:color w:val="000000"/>
          <w:sz w:val="24"/>
          <w:szCs w:val="24"/>
          <w:lang w:eastAsia="ru-RU"/>
        </w:rPr>
        <w:t>После первой половины</w:t>
      </w:r>
      <w:r w:rsidR="00DC28DB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2016 года </w:t>
      </w:r>
      <w:r w:rsidR="00033A0C" w:rsidRPr="00454150">
        <w:rPr>
          <w:rFonts w:eastAsia="Times New Roman" w:cs="Times New Roman"/>
          <w:color w:val="000000"/>
          <w:sz w:val="24"/>
          <w:szCs w:val="24"/>
          <w:lang w:eastAsia="ru-RU"/>
        </w:rPr>
        <w:t>объём кредитов составил</w:t>
      </w:r>
      <w:r w:rsidR="00BE7DCE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10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,6 млрд. </w:t>
      </w:r>
      <w:proofErr w:type="gramStart"/>
      <w:r w:rsidR="00F07C2E" w:rsidRPr="00454150">
        <w:rPr>
          <w:rFonts w:eastAsia="Times New Roman" w:cs="Times New Roman"/>
          <w:color w:val="000000"/>
          <w:sz w:val="24"/>
          <w:szCs w:val="24"/>
          <w:lang w:eastAsia="ru-RU"/>
        </w:rPr>
        <w:t>сом.</w:t>
      </w:r>
      <w:r w:rsidR="00033A0C" w:rsidRPr="00454150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033A0C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что </w:t>
      </w:r>
      <w:r w:rsidR="00BE7DCE" w:rsidRPr="00454150">
        <w:rPr>
          <w:rFonts w:eastAsia="Times New Roman" w:cs="Times New Roman"/>
          <w:color w:val="000000"/>
          <w:sz w:val="24"/>
          <w:szCs w:val="24"/>
          <w:lang w:eastAsia="ru-RU"/>
        </w:rPr>
        <w:t>на 1,0</w:t>
      </w:r>
      <w:r w:rsidR="00C17DFA">
        <w:rPr>
          <w:rFonts w:eastAsia="Times New Roman" w:cs="Times New Roman"/>
          <w:color w:val="000000"/>
          <w:sz w:val="24"/>
          <w:szCs w:val="24"/>
          <w:lang w:eastAsia="ru-RU"/>
        </w:rPr>
        <w:t>6%</w:t>
      </w:r>
      <w:r w:rsidR="00BE7DCE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033A0C" w:rsidRPr="00454150">
        <w:rPr>
          <w:rFonts w:eastAsia="Times New Roman" w:cs="Times New Roman"/>
          <w:color w:val="000000"/>
          <w:sz w:val="24"/>
          <w:szCs w:val="24"/>
          <w:lang w:eastAsia="ru-RU"/>
        </w:rPr>
        <w:t>меньше по сравнению с аналогичным периодом</w:t>
      </w:r>
      <w:r w:rsidR="006A0E9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 2015 год.</w:t>
      </w:r>
    </w:p>
    <w:p w:rsidR="0051655C" w:rsidRPr="008E049D" w:rsidRDefault="0051655C" w:rsidP="00180291">
      <w:pPr>
        <w:rPr>
          <w:rFonts w:eastAsia="Times New Roman" w:cs="Times New Roman"/>
          <w:b/>
          <w:i/>
          <w:color w:val="000000"/>
          <w:szCs w:val="24"/>
          <w:lang w:eastAsia="ru-RU"/>
        </w:rPr>
      </w:pPr>
      <w:r w:rsidRPr="008E049D">
        <w:rPr>
          <w:rFonts w:eastAsia="Times New Roman" w:cs="Times New Roman"/>
          <w:b/>
          <w:i/>
          <w:color w:val="000000"/>
          <w:szCs w:val="24"/>
          <w:lang w:eastAsia="ru-RU"/>
        </w:rPr>
        <w:t xml:space="preserve">График 14. Объем выданных кредитов за период 2011-2016 гг. </w:t>
      </w:r>
      <w:r w:rsidR="006A0E99">
        <w:rPr>
          <w:rFonts w:eastAsia="Times New Roman" w:cs="Times New Roman"/>
          <w:b/>
          <w:i/>
          <w:color w:val="000000"/>
          <w:szCs w:val="24"/>
          <w:lang w:eastAsia="ru-RU"/>
        </w:rPr>
        <w:t>в млрд сом.</w:t>
      </w:r>
      <w:r w:rsidR="00106E7D">
        <w:rPr>
          <w:rStyle w:val="a8"/>
          <w:rFonts w:eastAsia="Times New Roman" w:cs="Times New Roman"/>
          <w:b/>
          <w:i/>
          <w:color w:val="000000"/>
          <w:szCs w:val="24"/>
          <w:lang w:eastAsia="ru-RU"/>
        </w:rPr>
        <w:footnoteReference w:id="3"/>
      </w:r>
    </w:p>
    <w:p w:rsidR="00FC507F" w:rsidRPr="00454150" w:rsidRDefault="00FC507F">
      <w:pPr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67E2FD64" wp14:editId="0A1FE04A">
            <wp:extent cx="6113145" cy="2147777"/>
            <wp:effectExtent l="0" t="0" r="1905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06E7D" w:rsidRDefault="00106E7D" w:rsidP="00106E7D">
      <w:pPr>
        <w:tabs>
          <w:tab w:val="left" w:pos="6870"/>
        </w:tabs>
        <w:jc w:val="right"/>
        <w:rPr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Статистический бюллетень Национального Банка Таджикистана</w:t>
      </w:r>
    </w:p>
    <w:p w:rsidR="00247A29" w:rsidRPr="00454150" w:rsidRDefault="0051655C" w:rsidP="00C17DFA">
      <w:pPr>
        <w:tabs>
          <w:tab w:val="left" w:pos="6870"/>
        </w:tabs>
        <w:jc w:val="both"/>
        <w:rPr>
          <w:sz w:val="24"/>
          <w:szCs w:val="24"/>
        </w:rPr>
      </w:pPr>
      <w:r w:rsidRPr="00454150">
        <w:rPr>
          <w:sz w:val="24"/>
          <w:szCs w:val="24"/>
        </w:rPr>
        <w:t>Если разбить выданные кредиты по формам</w:t>
      </w:r>
      <w:r w:rsidR="00657277" w:rsidRPr="00454150">
        <w:rPr>
          <w:sz w:val="24"/>
          <w:szCs w:val="24"/>
        </w:rPr>
        <w:t xml:space="preserve"> собственности</w:t>
      </w:r>
      <w:r w:rsidRPr="00454150">
        <w:rPr>
          <w:sz w:val="24"/>
          <w:szCs w:val="24"/>
        </w:rPr>
        <w:t xml:space="preserve">, то преимущественная часть будет приходиться на частные предприятия, что и указывает на направление, которое больше остальных нуждается </w:t>
      </w:r>
      <w:r w:rsidR="00481355" w:rsidRPr="00454150">
        <w:rPr>
          <w:sz w:val="24"/>
          <w:szCs w:val="24"/>
        </w:rPr>
        <w:t>в</w:t>
      </w:r>
      <w:r w:rsidRPr="00454150">
        <w:rPr>
          <w:sz w:val="24"/>
          <w:szCs w:val="24"/>
        </w:rPr>
        <w:t xml:space="preserve"> финансировании.  </w:t>
      </w:r>
    </w:p>
    <w:p w:rsidR="00BF1287" w:rsidRPr="008E049D" w:rsidRDefault="00C17DFA" w:rsidP="00FC507F">
      <w:pPr>
        <w:tabs>
          <w:tab w:val="left" w:pos="6870"/>
        </w:tabs>
        <w:rPr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1760" behindDoc="1" locked="0" layoutInCell="1" allowOverlap="1" wp14:anchorId="6F81D7EF" wp14:editId="6345CCDB">
            <wp:simplePos x="0" y="0"/>
            <wp:positionH relativeFrom="margin">
              <wp:align>right</wp:align>
            </wp:positionH>
            <wp:positionV relativeFrom="paragraph">
              <wp:posOffset>267335</wp:posOffset>
            </wp:positionV>
            <wp:extent cx="5922010" cy="1860698"/>
            <wp:effectExtent l="0" t="0" r="2540" b="6350"/>
            <wp:wrapNone/>
            <wp:docPr id="198" name="Диаграмма 1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55C" w:rsidRPr="00C17DFA">
        <w:rPr>
          <w:b/>
          <w:i/>
          <w:sz w:val="24"/>
          <w:szCs w:val="24"/>
        </w:rPr>
        <w:t>Г</w:t>
      </w:r>
      <w:r w:rsidR="0051655C" w:rsidRPr="008E049D">
        <w:rPr>
          <w:b/>
          <w:i/>
          <w:szCs w:val="24"/>
        </w:rPr>
        <w:t xml:space="preserve">рафик 15. </w:t>
      </w:r>
      <w:r w:rsidR="002A53DD" w:rsidRPr="008E049D">
        <w:rPr>
          <w:b/>
          <w:i/>
          <w:szCs w:val="24"/>
        </w:rPr>
        <w:t>Кредит</w:t>
      </w:r>
      <w:r w:rsidR="0051655C" w:rsidRPr="008E049D">
        <w:rPr>
          <w:b/>
          <w:i/>
          <w:szCs w:val="24"/>
        </w:rPr>
        <w:t>ы</w:t>
      </w:r>
      <w:r w:rsidR="002A53DD" w:rsidRPr="008E049D">
        <w:rPr>
          <w:b/>
          <w:i/>
          <w:szCs w:val="24"/>
        </w:rPr>
        <w:t xml:space="preserve"> </w:t>
      </w:r>
      <w:r w:rsidR="00553EC2" w:rsidRPr="008E049D">
        <w:rPr>
          <w:b/>
          <w:i/>
          <w:szCs w:val="24"/>
        </w:rPr>
        <w:t xml:space="preserve">по формам собственности </w:t>
      </w:r>
      <w:r w:rsidR="00555AFE">
        <w:rPr>
          <w:b/>
          <w:i/>
          <w:szCs w:val="24"/>
        </w:rPr>
        <w:t>в млрд сом.</w:t>
      </w:r>
      <w:r w:rsidRPr="008E049D">
        <w:rPr>
          <w:b/>
          <w:i/>
          <w:szCs w:val="24"/>
        </w:rPr>
        <w:t xml:space="preserve"> </w:t>
      </w:r>
      <w:r w:rsidR="00FE1789" w:rsidRPr="008E049D">
        <w:rPr>
          <w:b/>
          <w:i/>
          <w:szCs w:val="24"/>
        </w:rPr>
        <w:t xml:space="preserve"> </w:t>
      </w:r>
    </w:p>
    <w:p w:rsidR="00247A29" w:rsidRPr="00454150" w:rsidRDefault="00247A29" w:rsidP="00FC507F">
      <w:pPr>
        <w:tabs>
          <w:tab w:val="left" w:pos="6870"/>
        </w:tabs>
        <w:rPr>
          <w:sz w:val="24"/>
          <w:szCs w:val="24"/>
        </w:rPr>
      </w:pPr>
    </w:p>
    <w:p w:rsidR="00F00C79" w:rsidRPr="00454150" w:rsidRDefault="00F00C79" w:rsidP="002D2904">
      <w:pPr>
        <w:jc w:val="both"/>
        <w:rPr>
          <w:sz w:val="24"/>
          <w:szCs w:val="24"/>
        </w:rPr>
      </w:pPr>
    </w:p>
    <w:p w:rsidR="00C17DFA" w:rsidRDefault="00C17DFA" w:rsidP="002D2904">
      <w:pPr>
        <w:jc w:val="both"/>
        <w:rPr>
          <w:sz w:val="24"/>
          <w:szCs w:val="24"/>
        </w:rPr>
      </w:pPr>
    </w:p>
    <w:p w:rsidR="00C17DFA" w:rsidRDefault="00C17DFA" w:rsidP="002D2904">
      <w:pPr>
        <w:jc w:val="both"/>
        <w:rPr>
          <w:sz w:val="24"/>
          <w:szCs w:val="24"/>
        </w:rPr>
      </w:pPr>
    </w:p>
    <w:p w:rsidR="0091054F" w:rsidRDefault="0091054F" w:rsidP="0091054F">
      <w:pPr>
        <w:tabs>
          <w:tab w:val="left" w:pos="6870"/>
        </w:tabs>
        <w:jc w:val="right"/>
        <w:rPr>
          <w:b/>
          <w:i/>
          <w:sz w:val="20"/>
          <w:szCs w:val="24"/>
        </w:rPr>
      </w:pPr>
    </w:p>
    <w:p w:rsidR="0091054F" w:rsidRDefault="0091054F" w:rsidP="0091054F">
      <w:pPr>
        <w:tabs>
          <w:tab w:val="left" w:pos="6870"/>
        </w:tabs>
        <w:jc w:val="right"/>
        <w:rPr>
          <w:b/>
          <w:i/>
          <w:sz w:val="20"/>
          <w:szCs w:val="24"/>
        </w:rPr>
      </w:pPr>
    </w:p>
    <w:p w:rsidR="0091054F" w:rsidRDefault="0091054F" w:rsidP="0091054F">
      <w:pPr>
        <w:tabs>
          <w:tab w:val="left" w:pos="6870"/>
        </w:tabs>
        <w:jc w:val="right"/>
        <w:rPr>
          <w:b/>
          <w:i/>
          <w:sz w:val="20"/>
          <w:szCs w:val="24"/>
        </w:rPr>
      </w:pPr>
    </w:p>
    <w:p w:rsidR="0091054F" w:rsidRDefault="0091054F" w:rsidP="0091054F">
      <w:pPr>
        <w:tabs>
          <w:tab w:val="left" w:pos="6870"/>
        </w:tabs>
        <w:jc w:val="right"/>
        <w:rPr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Статистический бюллетень Национального Банка Таджикистана</w:t>
      </w:r>
    </w:p>
    <w:p w:rsidR="002D2904" w:rsidRPr="00454150" w:rsidRDefault="002D2904" w:rsidP="002D2904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54150">
        <w:rPr>
          <w:sz w:val="24"/>
          <w:szCs w:val="24"/>
        </w:rPr>
        <w:lastRenderedPageBreak/>
        <w:t>Объем привлечённых депозитов в 2011 году составлял 4,4 млрд. сом.  (</w:t>
      </w:r>
      <w:r w:rsidR="00023582">
        <w:rPr>
          <w:rFonts w:eastAsia="Times New Roman" w:cs="Times New Roman"/>
          <w:color w:val="000000"/>
          <w:sz w:val="24"/>
          <w:szCs w:val="24"/>
          <w:lang w:eastAsia="ru-RU"/>
        </w:rPr>
        <w:t>936</w:t>
      </w:r>
      <w:r w:rsidR="00F07C2E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млн. долл. США</w:t>
      </w:r>
      <w:r w:rsidR="00023582">
        <w:rPr>
          <w:rStyle w:val="a8"/>
          <w:rFonts w:eastAsia="Times New Roman" w:cs="Times New Roman"/>
          <w:color w:val="000000"/>
          <w:sz w:val="24"/>
          <w:szCs w:val="24"/>
          <w:lang w:eastAsia="ru-RU"/>
        </w:rPr>
        <w:footnoteReference w:id="4"/>
      </w:r>
      <w:r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Вплоть до 2015 года </w:t>
      </w:r>
      <w:r w:rsidR="005415C7" w:rsidRPr="00454150">
        <w:rPr>
          <w:rFonts w:eastAsia="Times New Roman" w:cs="Times New Roman"/>
          <w:color w:val="000000"/>
          <w:sz w:val="24"/>
          <w:szCs w:val="24"/>
          <w:lang w:eastAsia="ru-RU"/>
        </w:rPr>
        <w:t>данный показатель изменялся в сторону</w:t>
      </w:r>
      <w:r w:rsidR="00FE1789"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повышения и увеличился </w:t>
      </w:r>
      <w:r w:rsidR="005415C7" w:rsidRPr="00454150">
        <w:rPr>
          <w:rFonts w:eastAsia="Times New Roman" w:cs="Times New Roman"/>
          <w:color w:val="000000"/>
          <w:sz w:val="24"/>
          <w:szCs w:val="24"/>
          <w:lang w:eastAsia="ru-RU"/>
        </w:rPr>
        <w:t>более чем в два раза</w:t>
      </w:r>
      <w:r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B0217F">
        <w:rPr>
          <w:rFonts w:eastAsia="Times New Roman" w:cs="Times New Roman"/>
          <w:color w:val="000000"/>
          <w:sz w:val="24"/>
          <w:szCs w:val="24"/>
          <w:lang w:eastAsia="ru-RU"/>
        </w:rPr>
        <w:t>После первого полугодия</w:t>
      </w:r>
      <w:r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2016 года объём депозитов составил 9</w:t>
      </w:r>
      <w:r w:rsidR="00CF1AA5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6</w:t>
      </w:r>
      <w:r w:rsidR="00CF1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млрд. сом</w:t>
      </w:r>
      <w:r w:rsidRPr="00454150">
        <w:rPr>
          <w:rFonts w:eastAsia="Times New Roman" w:cs="Times New Roman"/>
          <w:color w:val="000000"/>
          <w:sz w:val="24"/>
          <w:szCs w:val="24"/>
          <w:lang w:eastAsia="ru-RU"/>
        </w:rPr>
        <w:t>, что на 1,16 раз больше по сравнению с аналогичным перио</w:t>
      </w:r>
      <w:r w:rsidR="0061443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дом за 2015 год (8 263 590 000). </w:t>
      </w:r>
      <w:r w:rsidRPr="004541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655C" w:rsidRPr="009251F1" w:rsidRDefault="0051655C" w:rsidP="002D2904">
      <w:pPr>
        <w:jc w:val="both"/>
        <w:rPr>
          <w:rFonts w:eastAsia="Times New Roman" w:cs="Times New Roman"/>
          <w:b/>
          <w:i/>
          <w:color w:val="000000"/>
          <w:szCs w:val="24"/>
          <w:lang w:eastAsia="ru-RU"/>
        </w:rPr>
      </w:pPr>
      <w:r w:rsidRPr="009251F1">
        <w:rPr>
          <w:rFonts w:eastAsia="Times New Roman" w:cs="Times New Roman"/>
          <w:b/>
          <w:i/>
          <w:color w:val="000000"/>
          <w:szCs w:val="24"/>
          <w:lang w:eastAsia="ru-RU"/>
        </w:rPr>
        <w:t xml:space="preserve">График 16. Объем привлеченных депозитов за 2011-2016 гг. </w:t>
      </w:r>
      <w:r w:rsidR="00A46C5E">
        <w:rPr>
          <w:rFonts w:eastAsia="Times New Roman" w:cs="Times New Roman"/>
          <w:b/>
          <w:i/>
          <w:color w:val="000000"/>
          <w:szCs w:val="24"/>
          <w:lang w:eastAsia="ru-RU"/>
        </w:rPr>
        <w:t xml:space="preserve">в млрд сом. </w:t>
      </w:r>
    </w:p>
    <w:p w:rsidR="00FC507F" w:rsidRPr="00454150" w:rsidRDefault="00FC507F" w:rsidP="00FC507F">
      <w:pPr>
        <w:tabs>
          <w:tab w:val="left" w:pos="6870"/>
        </w:tabs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34531295" wp14:editId="71FCBF4F">
            <wp:extent cx="6134395" cy="34099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F2334" w:rsidRDefault="001F2334" w:rsidP="001F2334">
      <w:pPr>
        <w:tabs>
          <w:tab w:val="left" w:pos="6870"/>
        </w:tabs>
        <w:jc w:val="right"/>
        <w:rPr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Статистический бюллетень Национального Банка Таджикистана</w:t>
      </w:r>
    </w:p>
    <w:p w:rsidR="00F00C79" w:rsidRPr="00454150" w:rsidRDefault="003E2B2C" w:rsidP="00F00C79">
      <w:pPr>
        <w:jc w:val="both"/>
        <w:rPr>
          <w:sz w:val="24"/>
          <w:szCs w:val="24"/>
        </w:rPr>
      </w:pPr>
      <w:r w:rsidRPr="00DC3780">
        <w:rPr>
          <w:sz w:val="24"/>
          <w:szCs w:val="24"/>
        </w:rPr>
        <w:t>Д</w:t>
      </w:r>
      <w:r w:rsidR="00F00C79" w:rsidRPr="00DC3780">
        <w:rPr>
          <w:sz w:val="24"/>
          <w:szCs w:val="24"/>
        </w:rPr>
        <w:t>оля депозитов в общей сумме кредитов в 2016 году составила более 90%</w:t>
      </w:r>
      <w:r w:rsidRPr="00DC3780">
        <w:rPr>
          <w:sz w:val="24"/>
          <w:szCs w:val="24"/>
        </w:rPr>
        <w:t xml:space="preserve">. </w:t>
      </w:r>
      <w:r w:rsidRPr="00454150">
        <w:rPr>
          <w:sz w:val="24"/>
          <w:szCs w:val="24"/>
        </w:rPr>
        <w:t xml:space="preserve"> Следовательно, отсюда вытекает, что колоссальная часть объема выдаваемых кредитов формируе</w:t>
      </w:r>
      <w:r w:rsidR="001B7C94" w:rsidRPr="00454150">
        <w:rPr>
          <w:sz w:val="24"/>
          <w:szCs w:val="24"/>
        </w:rPr>
        <w:t>тся</w:t>
      </w:r>
      <w:r w:rsidR="00F542C4" w:rsidRPr="00454150">
        <w:rPr>
          <w:sz w:val="24"/>
          <w:szCs w:val="24"/>
        </w:rPr>
        <w:t xml:space="preserve"> за счет привлекаемых депозитов</w:t>
      </w:r>
      <w:r w:rsidR="00C54676" w:rsidRPr="00454150">
        <w:rPr>
          <w:sz w:val="24"/>
          <w:szCs w:val="24"/>
        </w:rPr>
        <w:t>, а остальная за счет капитала.</w:t>
      </w:r>
      <w:r w:rsidR="007A33A7">
        <w:rPr>
          <w:sz w:val="24"/>
          <w:szCs w:val="24"/>
        </w:rPr>
        <w:t xml:space="preserve"> Это в свою очередь, при неграмотном распределении кредитов, может привести к серьезным проблемам с ликвидностью. </w:t>
      </w:r>
    </w:p>
    <w:p w:rsidR="00F00C79" w:rsidRPr="009251F1" w:rsidRDefault="0091054F" w:rsidP="00F00C79">
      <w:pPr>
        <w:jc w:val="both"/>
        <w:rPr>
          <w:b/>
          <w:i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4048" behindDoc="1" locked="0" layoutInCell="1" allowOverlap="1" wp14:anchorId="6303276D" wp14:editId="0B0C7185">
            <wp:simplePos x="0" y="0"/>
            <wp:positionH relativeFrom="margin">
              <wp:align>left</wp:align>
            </wp:positionH>
            <wp:positionV relativeFrom="paragraph">
              <wp:posOffset>16761</wp:posOffset>
            </wp:positionV>
            <wp:extent cx="6438900" cy="1962150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C79" w:rsidRPr="009251F1">
        <w:rPr>
          <w:b/>
          <w:i/>
          <w:szCs w:val="24"/>
        </w:rPr>
        <w:t>График 1</w:t>
      </w:r>
      <w:r w:rsidR="00DA5AD9" w:rsidRPr="009251F1">
        <w:rPr>
          <w:b/>
          <w:i/>
          <w:szCs w:val="24"/>
        </w:rPr>
        <w:t>7. Доля депозитов в кредите к 2</w:t>
      </w:r>
      <w:r w:rsidR="00F00C79" w:rsidRPr="009251F1">
        <w:rPr>
          <w:b/>
          <w:i/>
          <w:szCs w:val="24"/>
        </w:rPr>
        <w:t xml:space="preserve">016 г. </w:t>
      </w:r>
    </w:p>
    <w:p w:rsidR="00F00C79" w:rsidRPr="00454150" w:rsidRDefault="00F00C79" w:rsidP="00DA6FCD">
      <w:pPr>
        <w:jc w:val="center"/>
        <w:rPr>
          <w:sz w:val="24"/>
          <w:szCs w:val="24"/>
        </w:rPr>
      </w:pPr>
    </w:p>
    <w:p w:rsidR="0091054F" w:rsidRDefault="0091054F" w:rsidP="00C426A8">
      <w:pPr>
        <w:jc w:val="both"/>
        <w:rPr>
          <w:sz w:val="24"/>
          <w:szCs w:val="24"/>
        </w:rPr>
      </w:pPr>
    </w:p>
    <w:p w:rsidR="0091054F" w:rsidRDefault="0091054F" w:rsidP="00C426A8">
      <w:pPr>
        <w:jc w:val="both"/>
        <w:rPr>
          <w:sz w:val="24"/>
          <w:szCs w:val="24"/>
        </w:rPr>
      </w:pPr>
    </w:p>
    <w:p w:rsidR="0091054F" w:rsidRDefault="0091054F" w:rsidP="00C426A8">
      <w:pPr>
        <w:jc w:val="both"/>
        <w:rPr>
          <w:sz w:val="24"/>
          <w:szCs w:val="24"/>
        </w:rPr>
      </w:pPr>
    </w:p>
    <w:p w:rsidR="0091054F" w:rsidRDefault="0091054F" w:rsidP="00C426A8">
      <w:pPr>
        <w:jc w:val="both"/>
        <w:rPr>
          <w:sz w:val="24"/>
          <w:szCs w:val="24"/>
        </w:rPr>
      </w:pPr>
    </w:p>
    <w:p w:rsidR="0091054F" w:rsidRDefault="0091054F" w:rsidP="00C426A8">
      <w:pPr>
        <w:jc w:val="both"/>
        <w:rPr>
          <w:sz w:val="24"/>
          <w:szCs w:val="24"/>
        </w:rPr>
      </w:pPr>
    </w:p>
    <w:p w:rsidR="0091054F" w:rsidRDefault="0091054F" w:rsidP="0091054F">
      <w:pPr>
        <w:tabs>
          <w:tab w:val="left" w:pos="6870"/>
        </w:tabs>
        <w:jc w:val="right"/>
        <w:rPr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Статистический бюллетень Национального Банка Таджикистана</w:t>
      </w:r>
    </w:p>
    <w:p w:rsidR="000E388A" w:rsidRPr="00454150" w:rsidRDefault="000E388A" w:rsidP="00C426A8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lastRenderedPageBreak/>
        <w:t xml:space="preserve">В среднем процентная ставка по депозитам за 5 лет составляет 15,22%, а по кредитам – 24,35%. </w:t>
      </w:r>
    </w:p>
    <w:p w:rsidR="005F14B7" w:rsidRPr="00454150" w:rsidRDefault="005F14B7" w:rsidP="00C426A8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>Средневзвешенная процентная ставка по депозитам до 201</w:t>
      </w:r>
      <w:r w:rsidR="00E86E27" w:rsidRPr="00454150">
        <w:rPr>
          <w:sz w:val="24"/>
          <w:szCs w:val="24"/>
        </w:rPr>
        <w:t>6 года преимущественно уменьшала</w:t>
      </w:r>
      <w:r w:rsidR="00896F1A">
        <w:rPr>
          <w:sz w:val="24"/>
          <w:szCs w:val="24"/>
        </w:rPr>
        <w:t>сь, но после первой половины</w:t>
      </w:r>
      <w:r w:rsidRPr="00454150">
        <w:rPr>
          <w:sz w:val="24"/>
          <w:szCs w:val="24"/>
        </w:rPr>
        <w:t xml:space="preserve"> 2016 год</w:t>
      </w:r>
      <w:r w:rsidR="00896F1A">
        <w:rPr>
          <w:sz w:val="24"/>
          <w:szCs w:val="24"/>
        </w:rPr>
        <w:t>а</w:t>
      </w:r>
      <w:r w:rsidRPr="00454150">
        <w:rPr>
          <w:sz w:val="24"/>
          <w:szCs w:val="24"/>
        </w:rPr>
        <w:t xml:space="preserve"> наблюдается увеличение на 1,68 %, в результате которого показатель достиг отметки в 16,13%.</w:t>
      </w:r>
    </w:p>
    <w:p w:rsidR="006669B0" w:rsidRDefault="00172DBF" w:rsidP="00882574">
      <w:pPr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Средневзвешенная ставка по кредитам за период с 2011 по 2016 годы увеличилась на </w:t>
      </w:r>
      <w:r w:rsidR="005C65C4" w:rsidRPr="00454150">
        <w:rPr>
          <w:sz w:val="24"/>
          <w:szCs w:val="24"/>
        </w:rPr>
        <w:t>4,72%</w:t>
      </w:r>
      <w:r w:rsidR="002510DD" w:rsidRPr="00454150">
        <w:rPr>
          <w:sz w:val="24"/>
          <w:szCs w:val="24"/>
        </w:rPr>
        <w:t xml:space="preserve">. Резкое увеличение </w:t>
      </w:r>
      <w:r w:rsidR="00CA58F8" w:rsidRPr="00454150">
        <w:rPr>
          <w:sz w:val="24"/>
          <w:szCs w:val="24"/>
        </w:rPr>
        <w:t>наблюдалось в</w:t>
      </w:r>
      <w:r w:rsidR="002510DD" w:rsidRPr="00454150">
        <w:rPr>
          <w:sz w:val="24"/>
          <w:szCs w:val="24"/>
        </w:rPr>
        <w:t xml:space="preserve"> </w:t>
      </w:r>
      <w:r w:rsidR="002510DD" w:rsidRPr="00471774">
        <w:rPr>
          <w:sz w:val="24"/>
          <w:szCs w:val="24"/>
        </w:rPr>
        <w:t xml:space="preserve">2015 </w:t>
      </w:r>
      <w:r w:rsidR="00471774" w:rsidRPr="00471774">
        <w:rPr>
          <w:sz w:val="24"/>
          <w:szCs w:val="24"/>
        </w:rPr>
        <w:t xml:space="preserve">году </w:t>
      </w:r>
      <w:r w:rsidR="00471774">
        <w:rPr>
          <w:sz w:val="24"/>
          <w:szCs w:val="24"/>
        </w:rPr>
        <w:t>более</w:t>
      </w:r>
      <w:r w:rsidR="000A51AD">
        <w:rPr>
          <w:sz w:val="24"/>
          <w:szCs w:val="24"/>
        </w:rPr>
        <w:t xml:space="preserve"> чем в 35%</w:t>
      </w:r>
      <w:r w:rsidR="00CA58F8" w:rsidRPr="00454150">
        <w:rPr>
          <w:sz w:val="24"/>
          <w:szCs w:val="24"/>
        </w:rPr>
        <w:t xml:space="preserve"> по</w:t>
      </w:r>
      <w:r w:rsidR="002510DD" w:rsidRPr="00454150">
        <w:rPr>
          <w:sz w:val="24"/>
          <w:szCs w:val="24"/>
        </w:rPr>
        <w:t xml:space="preserve"> сравнению с предыдущим годом. </w:t>
      </w:r>
    </w:p>
    <w:p w:rsidR="00CA58F8" w:rsidRPr="009251F1" w:rsidRDefault="00CA58F8" w:rsidP="00FC507F">
      <w:pPr>
        <w:rPr>
          <w:b/>
          <w:i/>
          <w:szCs w:val="24"/>
        </w:rPr>
      </w:pPr>
      <w:r w:rsidRPr="009251F1">
        <w:rPr>
          <w:b/>
          <w:i/>
          <w:szCs w:val="24"/>
        </w:rPr>
        <w:t>График 18. Средневзвешенные проценты по депозитам и кредитам</w:t>
      </w:r>
      <w:r w:rsidR="000D49D3" w:rsidRPr="009251F1">
        <w:rPr>
          <w:b/>
          <w:i/>
          <w:szCs w:val="24"/>
        </w:rPr>
        <w:t xml:space="preserve"> за период 2011-2016 гг</w:t>
      </w:r>
      <w:r w:rsidR="00914E9D">
        <w:rPr>
          <w:b/>
          <w:i/>
          <w:szCs w:val="24"/>
        </w:rPr>
        <w:t>.</w:t>
      </w:r>
      <w:r w:rsidR="00914E9D">
        <w:rPr>
          <w:rStyle w:val="a8"/>
          <w:b/>
          <w:i/>
          <w:szCs w:val="24"/>
        </w:rPr>
        <w:footnoteReference w:id="5"/>
      </w:r>
    </w:p>
    <w:p w:rsidR="00C04D0E" w:rsidRDefault="00F00C79" w:rsidP="00C04D0E">
      <w:pPr>
        <w:tabs>
          <w:tab w:val="left" w:pos="6870"/>
        </w:tabs>
        <w:jc w:val="right"/>
        <w:rPr>
          <w:sz w:val="24"/>
          <w:szCs w:val="24"/>
        </w:rPr>
      </w:pPr>
      <w:r w:rsidRPr="00454150">
        <w:rPr>
          <w:sz w:val="24"/>
          <w:szCs w:val="24"/>
        </w:rPr>
        <w:t xml:space="preserve"> </w:t>
      </w:r>
      <w:r w:rsidR="000B6127" w:rsidRPr="00454150">
        <w:rPr>
          <w:noProof/>
          <w:sz w:val="24"/>
          <w:szCs w:val="24"/>
          <w:lang w:eastAsia="ru-RU"/>
        </w:rPr>
        <w:drawing>
          <wp:inline distT="0" distB="0" distL="0" distR="0" wp14:anchorId="1192F4C3" wp14:editId="4DC49B08">
            <wp:extent cx="5858539" cy="2200275"/>
            <wp:effectExtent l="0" t="0" r="889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C04D0E" w:rsidRPr="00C04D0E">
        <w:rPr>
          <w:b/>
          <w:i/>
          <w:sz w:val="20"/>
          <w:szCs w:val="24"/>
        </w:rPr>
        <w:t xml:space="preserve"> </w:t>
      </w:r>
      <w:r w:rsidR="00C04D0E" w:rsidRPr="007F5A5F">
        <w:rPr>
          <w:b/>
          <w:i/>
          <w:sz w:val="20"/>
          <w:szCs w:val="24"/>
        </w:rPr>
        <w:t>Источник:</w:t>
      </w:r>
      <w:r w:rsidR="00C04D0E" w:rsidRPr="00B700E3">
        <w:rPr>
          <w:i/>
          <w:sz w:val="20"/>
          <w:szCs w:val="24"/>
        </w:rPr>
        <w:t xml:space="preserve"> </w:t>
      </w:r>
      <w:r w:rsidR="0091054F">
        <w:rPr>
          <w:i/>
          <w:sz w:val="20"/>
          <w:szCs w:val="24"/>
        </w:rPr>
        <w:t xml:space="preserve">Национальный </w:t>
      </w:r>
      <w:r w:rsidR="00C04D0E">
        <w:rPr>
          <w:i/>
          <w:sz w:val="20"/>
          <w:szCs w:val="24"/>
        </w:rPr>
        <w:t>Банк Таджикистана</w:t>
      </w:r>
    </w:p>
    <w:p w:rsidR="000D6987" w:rsidRDefault="00514179" w:rsidP="000D6987">
      <w:pPr>
        <w:tabs>
          <w:tab w:val="left" w:pos="2310"/>
        </w:tabs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Если </w:t>
      </w:r>
      <w:r w:rsidR="00A70882" w:rsidRPr="00454150">
        <w:rPr>
          <w:sz w:val="24"/>
          <w:szCs w:val="24"/>
        </w:rPr>
        <w:t xml:space="preserve">рассмотреть динамику развития объема выданных кредитов и привлеченных депозитов, то можно проследить резкое увеличение объема выдаваемых кредитов к 2013 году, но не менее значимый спад к 2015 г. </w:t>
      </w:r>
      <w:r w:rsidR="00C04C3F">
        <w:rPr>
          <w:sz w:val="24"/>
          <w:szCs w:val="24"/>
        </w:rPr>
        <w:t xml:space="preserve">Эти скачки можно связать со средневзвешенными процентным ставками по кредитам за аналогичные периоды времени. Как видно из </w:t>
      </w:r>
      <w:r w:rsidR="00C04C3F" w:rsidRPr="00920465">
        <w:rPr>
          <w:i/>
          <w:sz w:val="24"/>
          <w:szCs w:val="24"/>
        </w:rPr>
        <w:t>графика 18</w:t>
      </w:r>
      <w:r w:rsidR="00C04C3F">
        <w:rPr>
          <w:sz w:val="24"/>
          <w:szCs w:val="24"/>
        </w:rPr>
        <w:t xml:space="preserve">, в 2013 году наблюдалось понижение процентных ставок по кредитам </w:t>
      </w:r>
      <w:r w:rsidR="00A02E9B">
        <w:rPr>
          <w:sz w:val="24"/>
          <w:szCs w:val="24"/>
        </w:rPr>
        <w:t xml:space="preserve">на 3,4%, и резкое увеличение к 2015 году почти на 12%. </w:t>
      </w:r>
    </w:p>
    <w:p w:rsidR="0048474F" w:rsidRDefault="00A70882" w:rsidP="0048474F">
      <w:pPr>
        <w:tabs>
          <w:tab w:val="left" w:pos="2310"/>
        </w:tabs>
        <w:jc w:val="both"/>
        <w:rPr>
          <w:sz w:val="24"/>
          <w:szCs w:val="24"/>
        </w:rPr>
      </w:pPr>
      <w:r w:rsidRPr="00454150">
        <w:rPr>
          <w:sz w:val="24"/>
          <w:szCs w:val="24"/>
        </w:rPr>
        <w:t xml:space="preserve">Что </w:t>
      </w:r>
      <w:r w:rsidR="00CA58F8" w:rsidRPr="00454150">
        <w:rPr>
          <w:sz w:val="24"/>
          <w:szCs w:val="24"/>
        </w:rPr>
        <w:t>касается привлекаемых</w:t>
      </w:r>
      <w:r w:rsidRPr="00454150">
        <w:rPr>
          <w:sz w:val="24"/>
          <w:szCs w:val="24"/>
        </w:rPr>
        <w:t xml:space="preserve"> депозитов</w:t>
      </w:r>
      <w:r w:rsidR="00CA58F8" w:rsidRPr="00454150">
        <w:rPr>
          <w:sz w:val="24"/>
          <w:szCs w:val="24"/>
        </w:rPr>
        <w:t xml:space="preserve">, то их объем за последние 5 лет взял курс на увеличение. </w:t>
      </w:r>
    </w:p>
    <w:p w:rsidR="0048474F" w:rsidRDefault="00CA58F8" w:rsidP="0048474F">
      <w:pPr>
        <w:tabs>
          <w:tab w:val="left" w:pos="2310"/>
        </w:tabs>
        <w:jc w:val="both"/>
        <w:rPr>
          <w:b/>
          <w:i/>
          <w:szCs w:val="24"/>
        </w:rPr>
      </w:pPr>
      <w:r w:rsidRPr="009251F1">
        <w:rPr>
          <w:b/>
          <w:i/>
          <w:szCs w:val="24"/>
        </w:rPr>
        <w:t xml:space="preserve">График 19. </w:t>
      </w:r>
      <w:r w:rsidR="000D49D3" w:rsidRPr="009251F1">
        <w:rPr>
          <w:b/>
          <w:i/>
          <w:szCs w:val="24"/>
        </w:rPr>
        <w:t xml:space="preserve">Динамика объема привлекаемых </w:t>
      </w:r>
      <w:r w:rsidR="00FE7896" w:rsidRPr="009251F1">
        <w:rPr>
          <w:b/>
          <w:i/>
          <w:szCs w:val="24"/>
        </w:rPr>
        <w:t>депозитов, выдаваемых кредитов, об</w:t>
      </w:r>
      <w:r w:rsidR="00896F1A">
        <w:rPr>
          <w:b/>
          <w:i/>
          <w:szCs w:val="24"/>
        </w:rPr>
        <w:t>ъема эмиссии за период 2012-2015</w:t>
      </w:r>
      <w:r w:rsidR="00FE7896" w:rsidRPr="009251F1">
        <w:rPr>
          <w:b/>
          <w:i/>
          <w:szCs w:val="24"/>
        </w:rPr>
        <w:t xml:space="preserve"> гг.</w:t>
      </w:r>
      <w:r w:rsidR="009473CC">
        <w:rPr>
          <w:b/>
          <w:i/>
          <w:szCs w:val="24"/>
        </w:rPr>
        <w:t xml:space="preserve"> в млн сом.</w:t>
      </w:r>
    </w:p>
    <w:p w:rsidR="008118FA" w:rsidRPr="00454150" w:rsidRDefault="004C2F9B" w:rsidP="0048474F">
      <w:pPr>
        <w:tabs>
          <w:tab w:val="left" w:pos="2310"/>
        </w:tabs>
        <w:jc w:val="both"/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margin">
              <wp:posOffset>-203835</wp:posOffset>
            </wp:positionH>
            <wp:positionV relativeFrom="paragraph">
              <wp:posOffset>-2540</wp:posOffset>
            </wp:positionV>
            <wp:extent cx="6410325" cy="2133600"/>
            <wp:effectExtent l="0" t="0" r="9525" b="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F1A" w:rsidRDefault="00896F1A" w:rsidP="009251F1">
      <w:pPr>
        <w:tabs>
          <w:tab w:val="left" w:pos="3195"/>
        </w:tabs>
        <w:jc w:val="both"/>
        <w:rPr>
          <w:b/>
          <w:i/>
          <w:sz w:val="24"/>
          <w:szCs w:val="24"/>
        </w:rPr>
      </w:pPr>
    </w:p>
    <w:p w:rsidR="00896F1A" w:rsidRDefault="00896F1A" w:rsidP="009251F1">
      <w:pPr>
        <w:tabs>
          <w:tab w:val="left" w:pos="3195"/>
        </w:tabs>
        <w:jc w:val="both"/>
        <w:rPr>
          <w:b/>
          <w:i/>
          <w:sz w:val="24"/>
          <w:szCs w:val="24"/>
        </w:rPr>
      </w:pPr>
    </w:p>
    <w:p w:rsidR="00896F1A" w:rsidRDefault="00896F1A" w:rsidP="009251F1">
      <w:pPr>
        <w:tabs>
          <w:tab w:val="left" w:pos="3195"/>
        </w:tabs>
        <w:jc w:val="both"/>
        <w:rPr>
          <w:b/>
          <w:i/>
          <w:sz w:val="24"/>
          <w:szCs w:val="24"/>
        </w:rPr>
      </w:pPr>
    </w:p>
    <w:p w:rsidR="00896F1A" w:rsidRDefault="00896F1A" w:rsidP="009251F1">
      <w:pPr>
        <w:tabs>
          <w:tab w:val="left" w:pos="3195"/>
        </w:tabs>
        <w:jc w:val="both"/>
        <w:rPr>
          <w:b/>
          <w:i/>
          <w:sz w:val="24"/>
          <w:szCs w:val="24"/>
        </w:rPr>
      </w:pPr>
    </w:p>
    <w:p w:rsidR="00896F1A" w:rsidRDefault="00896F1A" w:rsidP="009251F1">
      <w:pPr>
        <w:tabs>
          <w:tab w:val="left" w:pos="3195"/>
        </w:tabs>
        <w:jc w:val="both"/>
        <w:rPr>
          <w:b/>
          <w:i/>
          <w:sz w:val="24"/>
          <w:szCs w:val="24"/>
        </w:rPr>
      </w:pPr>
    </w:p>
    <w:p w:rsidR="00DF5CD9" w:rsidRPr="00454150" w:rsidRDefault="00F34BA2" w:rsidP="009251F1">
      <w:pPr>
        <w:tabs>
          <w:tab w:val="left" w:pos="3195"/>
        </w:tabs>
        <w:jc w:val="both"/>
        <w:rPr>
          <w:b/>
          <w:i/>
          <w:sz w:val="24"/>
          <w:szCs w:val="24"/>
        </w:rPr>
      </w:pPr>
      <w:r w:rsidRPr="00454150">
        <w:rPr>
          <w:b/>
          <w:i/>
          <w:sz w:val="24"/>
          <w:szCs w:val="24"/>
        </w:rPr>
        <w:lastRenderedPageBreak/>
        <w:t xml:space="preserve">График 20.  Объем выданных кредитов, привлеченных депозитов, эмиссии банковского и небанковского сектора за 2011-2016 гг. </w:t>
      </w:r>
      <w:r w:rsidR="00AF7442">
        <w:rPr>
          <w:b/>
          <w:i/>
          <w:sz w:val="24"/>
          <w:szCs w:val="24"/>
        </w:rPr>
        <w:t>в млн. сомони</w:t>
      </w:r>
    </w:p>
    <w:p w:rsidR="000B6127" w:rsidRPr="00454150" w:rsidRDefault="000B6127" w:rsidP="00D11D47">
      <w:pPr>
        <w:tabs>
          <w:tab w:val="left" w:pos="3195"/>
        </w:tabs>
        <w:rPr>
          <w:sz w:val="24"/>
          <w:szCs w:val="24"/>
        </w:rPr>
      </w:pPr>
    </w:p>
    <w:p w:rsidR="00FE110B" w:rsidRPr="00454150" w:rsidRDefault="00F00C79" w:rsidP="00F00C79">
      <w:pPr>
        <w:tabs>
          <w:tab w:val="left" w:pos="2100"/>
        </w:tabs>
        <w:rPr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05FF0D1B" wp14:editId="24A67F54">
            <wp:extent cx="5922335" cy="3533775"/>
            <wp:effectExtent l="0" t="0" r="254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B04BAE" w:rsidRDefault="00B04BAE" w:rsidP="00B04BAE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Национальн</w:t>
      </w:r>
      <w:r w:rsidR="001C57A6">
        <w:rPr>
          <w:i/>
          <w:sz w:val="20"/>
          <w:szCs w:val="24"/>
        </w:rPr>
        <w:t>ый</w:t>
      </w:r>
      <w:r>
        <w:rPr>
          <w:i/>
          <w:sz w:val="20"/>
          <w:szCs w:val="24"/>
        </w:rPr>
        <w:t xml:space="preserve"> Банк</w:t>
      </w:r>
      <w:r w:rsidR="001C57A6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Таджикистана и Министерство финансов Таджикистана</w:t>
      </w:r>
    </w:p>
    <w:p w:rsidR="00914E9D" w:rsidRDefault="00914E9D" w:rsidP="006248AA">
      <w:pPr>
        <w:tabs>
          <w:tab w:val="left" w:pos="3195"/>
        </w:tabs>
        <w:jc w:val="both"/>
        <w:rPr>
          <w:sz w:val="24"/>
          <w:szCs w:val="24"/>
        </w:rPr>
      </w:pPr>
    </w:p>
    <w:p w:rsidR="006248AA" w:rsidRPr="00454150" w:rsidRDefault="006248AA" w:rsidP="006248AA">
      <w:pPr>
        <w:tabs>
          <w:tab w:val="left" w:pos="3195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з</w:t>
      </w:r>
      <w:r w:rsidRPr="00454150">
        <w:rPr>
          <w:sz w:val="24"/>
          <w:szCs w:val="24"/>
        </w:rPr>
        <w:t xml:space="preserve">а последние 5 лет в Таджикистане активность на рынке ценных бумаг принадлежала банковскому сектору. С одной стороны, в этом есть и свои преимущества, главным из которых является то, что банки   увеличивают свою устойчивость по капиталу, в тоже время привлекая ресурсы для финансирования различных секторов экономики. Но необходимо отметить, что банки в данном случае выступают как посредники между компаниями и источником финансирования – фондовым рынком, и тем самым увеличивают маржу и стоимость самих денег.   В то время как компании могут напрямую воспользоваться финансовым инструментом по привлечению инвестиций, путем выпуска ценных бумаг и тем самым получить финансирование на более выгодных условиях  </w:t>
      </w:r>
    </w:p>
    <w:p w:rsidR="006248AA" w:rsidRDefault="0086010A" w:rsidP="0086010A">
      <w:pPr>
        <w:tabs>
          <w:tab w:val="left" w:pos="2100"/>
        </w:tabs>
        <w:jc w:val="both"/>
        <w:rPr>
          <w:sz w:val="24"/>
          <w:szCs w:val="24"/>
        </w:rPr>
      </w:pPr>
      <w:r w:rsidRPr="00454150">
        <w:rPr>
          <w:sz w:val="24"/>
          <w:szCs w:val="24"/>
        </w:rPr>
        <w:t>Отметим важный нюанс. Для банков депозиты являются источником для выдачи кредитов с одной стороны, и обязательством перед вкладчиками этих депозитов – с другой. Выявив долю в более чем 90% депозитов в кредитах, особую актуальность набирает вопрос о распределении этих средств на различные направления кредитования.</w:t>
      </w:r>
      <w:r w:rsidR="006248AA">
        <w:rPr>
          <w:sz w:val="24"/>
          <w:szCs w:val="24"/>
        </w:rPr>
        <w:t xml:space="preserve"> Как было определено ранее, ключевым направлением кредитования являются частные предприятия.</w:t>
      </w:r>
      <w:r w:rsidRPr="00454150">
        <w:rPr>
          <w:sz w:val="24"/>
          <w:szCs w:val="24"/>
        </w:rPr>
        <w:t xml:space="preserve"> </w:t>
      </w:r>
    </w:p>
    <w:p w:rsidR="00630765" w:rsidRDefault="006248AA" w:rsidP="0086010A">
      <w:pPr>
        <w:tabs>
          <w:tab w:val="left" w:pos="2100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Рассмотрим подробнее главный источник кредитования для банков – депозиты.</w:t>
      </w:r>
    </w:p>
    <w:p w:rsidR="006248AA" w:rsidRPr="00454150" w:rsidRDefault="00C2769D" w:rsidP="0086010A">
      <w:pPr>
        <w:tabs>
          <w:tab w:val="left" w:pos="21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Итак, объем срочных депозитов</w:t>
      </w:r>
      <w:r w:rsidR="00937ED7">
        <w:rPr>
          <w:sz w:val="24"/>
          <w:szCs w:val="24"/>
        </w:rPr>
        <w:t xml:space="preserve"> ко второй половине </w:t>
      </w:r>
      <w:r>
        <w:rPr>
          <w:sz w:val="24"/>
          <w:szCs w:val="24"/>
        </w:rPr>
        <w:t xml:space="preserve">2016 г.  составляет 4,5 млрд. </w:t>
      </w:r>
      <w:proofErr w:type="gramStart"/>
      <w:r w:rsidR="004E5B64">
        <w:rPr>
          <w:sz w:val="24"/>
          <w:szCs w:val="24"/>
        </w:rPr>
        <w:t>сом.,</w:t>
      </w:r>
      <w:proofErr w:type="gramEnd"/>
      <w:r w:rsidR="004E5B64">
        <w:rPr>
          <w:sz w:val="24"/>
          <w:szCs w:val="24"/>
        </w:rPr>
        <w:t xml:space="preserve"> из которых 1,6 млрд. относятся к срочным депозитам до 1 года, и 2,8 к срочным депозитам более 1 года. </w:t>
      </w:r>
      <w:r>
        <w:rPr>
          <w:sz w:val="24"/>
          <w:szCs w:val="24"/>
        </w:rPr>
        <w:t xml:space="preserve"> </w:t>
      </w:r>
    </w:p>
    <w:p w:rsidR="00C2769D" w:rsidRDefault="00C2769D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86010A" w:rsidRPr="009251F1" w:rsidRDefault="009251F1" w:rsidP="0086010A">
      <w:pPr>
        <w:tabs>
          <w:tab w:val="left" w:pos="2100"/>
        </w:tabs>
        <w:jc w:val="both"/>
        <w:rPr>
          <w:b/>
          <w:i/>
          <w:szCs w:val="24"/>
        </w:rPr>
      </w:pPr>
      <w:r w:rsidRPr="009251F1">
        <w:rPr>
          <w:b/>
          <w:i/>
          <w:szCs w:val="24"/>
        </w:rPr>
        <w:t>График 21. Объем депозитов за 2011-2016 гг.</w:t>
      </w:r>
      <w:r w:rsidR="00914E9D">
        <w:rPr>
          <w:rStyle w:val="a8"/>
          <w:b/>
          <w:i/>
          <w:szCs w:val="24"/>
        </w:rPr>
        <w:footnoteReference w:id="6"/>
      </w:r>
      <w:r w:rsidRPr="009251F1">
        <w:rPr>
          <w:b/>
          <w:i/>
          <w:szCs w:val="24"/>
        </w:rPr>
        <w:t xml:space="preserve"> по категориям </w:t>
      </w:r>
      <w:r w:rsidR="00C1554E">
        <w:rPr>
          <w:b/>
          <w:i/>
          <w:szCs w:val="24"/>
        </w:rPr>
        <w:t>в млрд. сомони</w:t>
      </w:r>
    </w:p>
    <w:p w:rsidR="007F1B01" w:rsidRPr="00454150" w:rsidRDefault="007F1B01" w:rsidP="0086010A">
      <w:pPr>
        <w:tabs>
          <w:tab w:val="left" w:pos="2100"/>
        </w:tabs>
        <w:jc w:val="both"/>
        <w:rPr>
          <w:b/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611E05DE" wp14:editId="57D41088">
            <wp:extent cx="6153150" cy="3019425"/>
            <wp:effectExtent l="0" t="0" r="0" b="9525"/>
            <wp:docPr id="193" name="Диаграмма 1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482E83" w:rsidRDefault="00482E83" w:rsidP="00482E83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 xml:space="preserve">Национальный Банк Таджикистана </w:t>
      </w:r>
    </w:p>
    <w:p w:rsidR="00792212" w:rsidRDefault="00792212" w:rsidP="00C2769D">
      <w:pPr>
        <w:tabs>
          <w:tab w:val="left" w:pos="21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общем объеме депозитов, доля депозитов до востребования превосходит остальные категории депозитов, занимая в ней более 31%. На втором месте, объемом в 29,7% находятся срочные депозиты свыше одного года</w:t>
      </w:r>
      <w:r w:rsidR="00282790">
        <w:rPr>
          <w:sz w:val="24"/>
          <w:szCs w:val="24"/>
        </w:rPr>
        <w:t xml:space="preserve">. </w:t>
      </w:r>
    </w:p>
    <w:p w:rsidR="00282790" w:rsidRDefault="00160F2E" w:rsidP="00C2769D">
      <w:pPr>
        <w:tabs>
          <w:tab w:val="left" w:pos="21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Следовательно, </w:t>
      </w:r>
      <w:r w:rsidR="00C32909">
        <w:rPr>
          <w:sz w:val="24"/>
          <w:szCs w:val="24"/>
        </w:rPr>
        <w:t>разница между</w:t>
      </w:r>
      <w:r>
        <w:rPr>
          <w:sz w:val="24"/>
          <w:szCs w:val="24"/>
        </w:rPr>
        <w:t xml:space="preserve"> </w:t>
      </w:r>
      <w:r w:rsidR="00C32909">
        <w:rPr>
          <w:sz w:val="24"/>
          <w:szCs w:val="24"/>
        </w:rPr>
        <w:t>вкладчиками</w:t>
      </w:r>
      <w:r w:rsidR="00B51244">
        <w:rPr>
          <w:sz w:val="24"/>
          <w:szCs w:val="24"/>
        </w:rPr>
        <w:t>,</w:t>
      </w:r>
      <w:r>
        <w:rPr>
          <w:sz w:val="24"/>
          <w:szCs w:val="24"/>
        </w:rPr>
        <w:t xml:space="preserve"> заинтересо</w:t>
      </w:r>
      <w:r w:rsidR="00C32909">
        <w:rPr>
          <w:sz w:val="24"/>
          <w:szCs w:val="24"/>
        </w:rPr>
        <w:t>ванными</w:t>
      </w:r>
      <w:r>
        <w:rPr>
          <w:sz w:val="24"/>
          <w:szCs w:val="24"/>
        </w:rPr>
        <w:t xml:space="preserve"> во </w:t>
      </w:r>
      <w:r w:rsidR="00C32909">
        <w:rPr>
          <w:sz w:val="24"/>
          <w:szCs w:val="24"/>
        </w:rPr>
        <w:t xml:space="preserve">вложении своих средств на краткосрочный период, и тех, кто готов держать свои временно свободные средства в банке дольше одного года не слишком велика.  </w:t>
      </w:r>
    </w:p>
    <w:p w:rsidR="00482E83" w:rsidRPr="00822F94" w:rsidRDefault="00482E83" w:rsidP="00482E83">
      <w:pPr>
        <w:tabs>
          <w:tab w:val="left" w:pos="2100"/>
        </w:tabs>
        <w:jc w:val="both"/>
        <w:rPr>
          <w:sz w:val="24"/>
          <w:szCs w:val="24"/>
        </w:rPr>
      </w:pPr>
      <w:r w:rsidRPr="00822F94">
        <w:rPr>
          <w:sz w:val="24"/>
          <w:szCs w:val="24"/>
        </w:rPr>
        <w:t xml:space="preserve">Пропорциональное соотношение депозитов по срокам выглядит следующим образом: </w:t>
      </w:r>
    </w:p>
    <w:p w:rsidR="009251F1" w:rsidRDefault="000828BF" w:rsidP="0086010A">
      <w:pPr>
        <w:tabs>
          <w:tab w:val="left" w:pos="2100"/>
        </w:tabs>
        <w:jc w:val="both"/>
        <w:rPr>
          <w:b/>
          <w:i/>
          <w:sz w:val="24"/>
          <w:szCs w:val="24"/>
        </w:rPr>
      </w:pPr>
      <w:r w:rsidRPr="009251F1"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2784" behindDoc="1" locked="0" layoutInCell="1" allowOverlap="1" wp14:anchorId="5D3FF7CC" wp14:editId="7A123508">
            <wp:simplePos x="0" y="0"/>
            <wp:positionH relativeFrom="margin">
              <wp:posOffset>1023162</wp:posOffset>
            </wp:positionH>
            <wp:positionV relativeFrom="paragraph">
              <wp:posOffset>224834</wp:posOffset>
            </wp:positionV>
            <wp:extent cx="5411470" cy="2700670"/>
            <wp:effectExtent l="0" t="0" r="17780" b="4445"/>
            <wp:wrapNone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1F1" w:rsidRPr="009251F1">
        <w:rPr>
          <w:b/>
          <w:i/>
          <w:sz w:val="24"/>
          <w:szCs w:val="24"/>
        </w:rPr>
        <w:t xml:space="preserve">График 22. Соотношение депозитов по категориям </w:t>
      </w: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792212" w:rsidRDefault="00792212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D91B23" w:rsidRDefault="00D91B23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0828BF" w:rsidRDefault="000828BF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937ED7" w:rsidRDefault="00937ED7" w:rsidP="0086010A">
      <w:pPr>
        <w:tabs>
          <w:tab w:val="left" w:pos="210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Рассмотрим теперь депозиты и кредиты исходя из валюты</w:t>
      </w:r>
      <w:r w:rsidR="00B51244">
        <w:rPr>
          <w:sz w:val="24"/>
          <w:szCs w:val="24"/>
        </w:rPr>
        <w:t>,</w:t>
      </w:r>
      <w:r>
        <w:rPr>
          <w:sz w:val="24"/>
          <w:szCs w:val="24"/>
        </w:rPr>
        <w:t xml:space="preserve"> в которой они хранятся и выдаются. Объемы кредитов, выдаваемых в национальной валюте, ко второй половине 2016 года по отношению к депозитам за аналогичный период больше сумму в более чем 966 млн. сом. </w:t>
      </w:r>
      <w:r w:rsidR="0039076D">
        <w:rPr>
          <w:sz w:val="24"/>
          <w:szCs w:val="24"/>
        </w:rPr>
        <w:t xml:space="preserve">Что говорит о предпочтительности национальной валюты для получения кредитов сроком до 1 года. </w:t>
      </w:r>
    </w:p>
    <w:p w:rsidR="009251F1" w:rsidRPr="00E27DD4" w:rsidRDefault="009251F1" w:rsidP="00914E9D">
      <w:pPr>
        <w:tabs>
          <w:tab w:val="left" w:pos="2100"/>
        </w:tabs>
        <w:rPr>
          <w:b/>
          <w:i/>
          <w:szCs w:val="24"/>
        </w:rPr>
      </w:pPr>
      <w:r w:rsidRPr="00E27DD4">
        <w:rPr>
          <w:b/>
          <w:i/>
          <w:szCs w:val="24"/>
        </w:rPr>
        <w:t xml:space="preserve">График 23. </w:t>
      </w:r>
      <w:r w:rsidR="00B44A6F">
        <w:rPr>
          <w:b/>
          <w:i/>
          <w:szCs w:val="24"/>
        </w:rPr>
        <w:t>Объем кредитов</w:t>
      </w:r>
      <w:r w:rsidR="00D91B23">
        <w:rPr>
          <w:b/>
          <w:i/>
          <w:szCs w:val="24"/>
        </w:rPr>
        <w:t xml:space="preserve"> в млрд.</w:t>
      </w:r>
      <w:r w:rsidR="00B44A6F">
        <w:rPr>
          <w:b/>
          <w:i/>
          <w:szCs w:val="24"/>
        </w:rPr>
        <w:t xml:space="preserve"> и </w:t>
      </w:r>
      <w:r w:rsidRPr="00E27DD4">
        <w:rPr>
          <w:b/>
          <w:i/>
          <w:szCs w:val="24"/>
        </w:rPr>
        <w:t>депозитов</w:t>
      </w:r>
      <w:r w:rsidR="00D91B23">
        <w:rPr>
          <w:b/>
          <w:i/>
          <w:szCs w:val="24"/>
        </w:rPr>
        <w:t xml:space="preserve"> в млн. сомони</w:t>
      </w:r>
      <w:r w:rsidRPr="00E27DD4">
        <w:rPr>
          <w:b/>
          <w:i/>
          <w:szCs w:val="24"/>
        </w:rPr>
        <w:t xml:space="preserve"> </w:t>
      </w:r>
      <w:r w:rsidR="00F009AE">
        <w:rPr>
          <w:b/>
          <w:i/>
          <w:szCs w:val="24"/>
        </w:rPr>
        <w:t>до 1 года в национальной валюте</w:t>
      </w:r>
      <w:r w:rsidR="00D91B23">
        <w:rPr>
          <w:b/>
          <w:i/>
          <w:szCs w:val="24"/>
        </w:rPr>
        <w:t xml:space="preserve"> </w:t>
      </w:r>
      <w:r w:rsidR="00914E9D">
        <w:rPr>
          <w:b/>
          <w:i/>
          <w:szCs w:val="24"/>
        </w:rPr>
        <w:t>за 2011-2016 гг.</w:t>
      </w:r>
      <w:r w:rsidR="00914E9D">
        <w:rPr>
          <w:rStyle w:val="a8"/>
          <w:b/>
          <w:i/>
          <w:szCs w:val="24"/>
        </w:rPr>
        <w:footnoteReference w:id="7"/>
      </w:r>
      <w:r w:rsidR="00914E9D">
        <w:rPr>
          <w:b/>
          <w:i/>
          <w:szCs w:val="24"/>
        </w:rPr>
        <w:t xml:space="preserve"> </w:t>
      </w:r>
      <w:r w:rsidR="00F14166" w:rsidRPr="00454150">
        <w:rPr>
          <w:noProof/>
          <w:sz w:val="24"/>
          <w:szCs w:val="24"/>
          <w:lang w:eastAsia="ru-RU"/>
        </w:rPr>
        <w:drawing>
          <wp:inline distT="0" distB="0" distL="0" distR="0" wp14:anchorId="02CE5EF8" wp14:editId="421E0DD6">
            <wp:extent cx="5911215" cy="2434856"/>
            <wp:effectExtent l="0" t="0" r="13335" b="3810"/>
            <wp:docPr id="194" name="Диаграмма 1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D91B23" w:rsidRDefault="00D91B23" w:rsidP="00D91B23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 xml:space="preserve">Национальный Банк Таджикистана </w:t>
      </w:r>
    </w:p>
    <w:p w:rsidR="00321AFC" w:rsidRPr="000828BF" w:rsidRDefault="00321AFC" w:rsidP="0086010A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>Что касается объема кредитов и депозитов сроком до 1 года в иностранной валюте, то начиная с 2012 года, объем кредитов взял курс на снижение и ко второй половине 2016 года уменьшился на с</w:t>
      </w:r>
      <w:r w:rsidR="00CF22DD" w:rsidRPr="000828BF">
        <w:rPr>
          <w:sz w:val="24"/>
          <w:szCs w:val="24"/>
        </w:rPr>
        <w:t xml:space="preserve">умму более чем в 2,1 млрд. сом. Это является естественной реакцией заемщиков на увеличение курса иностранной валюты по отношению к национальной, и, следовательно, усложнением обслуживания и выплаты долга. </w:t>
      </w:r>
      <w:r w:rsidRPr="000828BF">
        <w:rPr>
          <w:sz w:val="24"/>
          <w:szCs w:val="24"/>
        </w:rPr>
        <w:t xml:space="preserve"> </w:t>
      </w:r>
      <w:r w:rsidR="00CF22DD" w:rsidRPr="000828BF">
        <w:rPr>
          <w:sz w:val="24"/>
          <w:szCs w:val="24"/>
        </w:rPr>
        <w:t>Обратную тенденцию нам показывают депозиты</w:t>
      </w:r>
      <w:r w:rsidR="004903F1" w:rsidRPr="000828BF">
        <w:rPr>
          <w:sz w:val="24"/>
          <w:szCs w:val="24"/>
        </w:rPr>
        <w:t xml:space="preserve">, которые с 2011 по 2015 год увеличились на сумму в более чем 1,1 млрд. сом. Что опять же объясняется стремлением к получению выгоды от курсовой разницы. </w:t>
      </w:r>
    </w:p>
    <w:p w:rsidR="00E27DD4" w:rsidRPr="00B44A6F" w:rsidRDefault="00B44A6F" w:rsidP="0086010A">
      <w:pPr>
        <w:tabs>
          <w:tab w:val="left" w:pos="2100"/>
        </w:tabs>
        <w:jc w:val="both"/>
        <w:rPr>
          <w:b/>
          <w:i/>
          <w:szCs w:val="24"/>
        </w:rPr>
      </w:pPr>
      <w:r w:rsidRPr="00B44A6F">
        <w:rPr>
          <w:b/>
          <w:i/>
          <w:noProof/>
          <w:szCs w:val="24"/>
          <w:lang w:eastAsia="ru-RU"/>
        </w:rPr>
        <w:drawing>
          <wp:anchor distT="0" distB="0" distL="114300" distR="114300" simplePos="0" relativeHeight="251703808" behindDoc="1" locked="0" layoutInCell="1" allowOverlap="1" wp14:anchorId="4551787E" wp14:editId="61885808">
            <wp:simplePos x="0" y="0"/>
            <wp:positionH relativeFrom="margin">
              <wp:align>right</wp:align>
            </wp:positionH>
            <wp:positionV relativeFrom="paragraph">
              <wp:posOffset>232484</wp:posOffset>
            </wp:positionV>
            <wp:extent cx="5934075" cy="2254102"/>
            <wp:effectExtent l="0" t="0" r="9525" b="13335"/>
            <wp:wrapNone/>
            <wp:docPr id="196" name="Диаграмма 1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4A6F">
        <w:rPr>
          <w:b/>
          <w:i/>
          <w:szCs w:val="24"/>
        </w:rPr>
        <w:t>График 24. Объем кредитов</w:t>
      </w:r>
      <w:r w:rsidR="00D91B23">
        <w:rPr>
          <w:b/>
          <w:i/>
          <w:szCs w:val="24"/>
        </w:rPr>
        <w:t xml:space="preserve"> </w:t>
      </w:r>
      <w:r w:rsidRPr="00B44A6F">
        <w:rPr>
          <w:b/>
          <w:i/>
          <w:szCs w:val="24"/>
        </w:rPr>
        <w:t xml:space="preserve">и депозитов </w:t>
      </w:r>
      <w:r w:rsidR="00D91B23">
        <w:rPr>
          <w:b/>
          <w:i/>
          <w:szCs w:val="24"/>
        </w:rPr>
        <w:t xml:space="preserve">в млн.  </w:t>
      </w:r>
      <w:r w:rsidRPr="00B44A6F">
        <w:rPr>
          <w:b/>
          <w:i/>
          <w:szCs w:val="24"/>
        </w:rPr>
        <w:t>до 1 года в иностранной валюте</w:t>
      </w:r>
    </w:p>
    <w:p w:rsidR="00220314" w:rsidRDefault="00220314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220314" w:rsidRDefault="00220314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220314" w:rsidRDefault="00220314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220314" w:rsidRDefault="00D91B23" w:rsidP="00D91B23">
      <w:pPr>
        <w:tabs>
          <w:tab w:val="left" w:pos="7365"/>
        </w:tabs>
        <w:jc w:val="both"/>
        <w:rPr>
          <w:b/>
          <w:i/>
          <w:szCs w:val="24"/>
        </w:rPr>
      </w:pPr>
      <w:r>
        <w:rPr>
          <w:b/>
          <w:i/>
          <w:szCs w:val="24"/>
        </w:rPr>
        <w:tab/>
      </w:r>
    </w:p>
    <w:p w:rsidR="00220314" w:rsidRDefault="00220314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220314" w:rsidRDefault="00220314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220314" w:rsidRDefault="00220314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220314" w:rsidRDefault="00220314" w:rsidP="0086010A">
      <w:pPr>
        <w:tabs>
          <w:tab w:val="left" w:pos="2100"/>
        </w:tabs>
        <w:jc w:val="both"/>
        <w:rPr>
          <w:b/>
          <w:i/>
          <w:szCs w:val="24"/>
        </w:rPr>
      </w:pPr>
    </w:p>
    <w:p w:rsidR="00D91B23" w:rsidRDefault="00D91B23" w:rsidP="00D91B23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 xml:space="preserve">Национальный Банк Таджикистана </w:t>
      </w:r>
      <w:r>
        <w:rPr>
          <w:i/>
          <w:sz w:val="20"/>
          <w:szCs w:val="24"/>
        </w:rPr>
        <w:t xml:space="preserve"> </w:t>
      </w:r>
    </w:p>
    <w:p w:rsidR="00220314" w:rsidRPr="0015794C" w:rsidRDefault="00062B02" w:rsidP="0086010A">
      <w:pPr>
        <w:tabs>
          <w:tab w:val="left" w:pos="2100"/>
        </w:tabs>
        <w:jc w:val="both"/>
        <w:rPr>
          <w:sz w:val="24"/>
          <w:szCs w:val="24"/>
        </w:rPr>
      </w:pPr>
      <w:r w:rsidRPr="0015794C">
        <w:rPr>
          <w:sz w:val="24"/>
          <w:szCs w:val="24"/>
        </w:rPr>
        <w:lastRenderedPageBreak/>
        <w:t xml:space="preserve">Рассмотрим теперь </w:t>
      </w:r>
      <w:r w:rsidR="0015794C">
        <w:rPr>
          <w:sz w:val="24"/>
          <w:szCs w:val="24"/>
        </w:rPr>
        <w:t>соотношение кредитов и депозитов сроком выше 1 года в национальной валюте. Объем кредитов свыше одного 1 года в национальной валюте за период с 2011 по 2015 год увеличился</w:t>
      </w:r>
      <w:r w:rsidR="00BF4F8C">
        <w:rPr>
          <w:sz w:val="24"/>
          <w:szCs w:val="24"/>
        </w:rPr>
        <w:t xml:space="preserve"> на сумму почти в 1,2 млрд. </w:t>
      </w:r>
      <w:proofErr w:type="gramStart"/>
      <w:r w:rsidR="00BF4F8C">
        <w:rPr>
          <w:sz w:val="24"/>
          <w:szCs w:val="24"/>
        </w:rPr>
        <w:t>сом.,</w:t>
      </w:r>
      <w:proofErr w:type="gramEnd"/>
      <w:r w:rsidR="00BF4F8C">
        <w:rPr>
          <w:sz w:val="24"/>
          <w:szCs w:val="24"/>
        </w:rPr>
        <w:t xml:space="preserve"> но ко второй половине 2016 года снизился на сумму в более чем 760 млн. </w:t>
      </w:r>
      <w:r w:rsidR="00AB6445">
        <w:rPr>
          <w:sz w:val="24"/>
          <w:szCs w:val="24"/>
        </w:rPr>
        <w:t xml:space="preserve">Объемы депозитов в национальной валюте сроком свыше 1 года за период 2011-2016 гг. увеличился в  3 раза. </w:t>
      </w:r>
      <w:r w:rsidR="00BF4F8C">
        <w:rPr>
          <w:sz w:val="24"/>
          <w:szCs w:val="24"/>
        </w:rPr>
        <w:t xml:space="preserve"> </w:t>
      </w:r>
      <w:r w:rsidR="0015794C">
        <w:rPr>
          <w:sz w:val="24"/>
          <w:szCs w:val="24"/>
        </w:rPr>
        <w:t xml:space="preserve">  </w:t>
      </w:r>
    </w:p>
    <w:p w:rsidR="00E27DD4" w:rsidRPr="00E27DD4" w:rsidRDefault="00E27DD4" w:rsidP="0086010A">
      <w:pPr>
        <w:tabs>
          <w:tab w:val="left" w:pos="2100"/>
        </w:tabs>
        <w:jc w:val="both"/>
        <w:rPr>
          <w:b/>
          <w:i/>
          <w:szCs w:val="24"/>
        </w:rPr>
      </w:pPr>
      <w:r w:rsidRPr="00E27DD4">
        <w:rPr>
          <w:b/>
          <w:i/>
          <w:szCs w:val="24"/>
        </w:rPr>
        <w:t>График 2</w:t>
      </w:r>
      <w:r w:rsidR="00B44A6F">
        <w:rPr>
          <w:b/>
          <w:i/>
          <w:szCs w:val="24"/>
        </w:rPr>
        <w:t>5</w:t>
      </w:r>
      <w:r w:rsidRPr="00E27DD4">
        <w:rPr>
          <w:b/>
          <w:i/>
          <w:szCs w:val="24"/>
        </w:rPr>
        <w:t>. Соотношение</w:t>
      </w:r>
      <w:r w:rsidR="00B44A6F">
        <w:rPr>
          <w:b/>
          <w:i/>
          <w:szCs w:val="24"/>
        </w:rPr>
        <w:t xml:space="preserve"> кредитов и</w:t>
      </w:r>
      <w:r w:rsidRPr="00E27DD4">
        <w:rPr>
          <w:b/>
          <w:i/>
          <w:szCs w:val="24"/>
        </w:rPr>
        <w:t xml:space="preserve"> депозитов </w:t>
      </w:r>
      <w:r w:rsidR="00630765">
        <w:rPr>
          <w:b/>
          <w:i/>
          <w:szCs w:val="24"/>
        </w:rPr>
        <w:t xml:space="preserve">свыше </w:t>
      </w:r>
      <w:r w:rsidRPr="00E27DD4">
        <w:rPr>
          <w:b/>
          <w:i/>
          <w:szCs w:val="24"/>
        </w:rPr>
        <w:t xml:space="preserve">1 года в </w:t>
      </w:r>
      <w:r w:rsidR="00B44A6F">
        <w:rPr>
          <w:b/>
          <w:i/>
          <w:szCs w:val="24"/>
        </w:rPr>
        <w:t xml:space="preserve">национальной </w:t>
      </w:r>
      <w:r w:rsidRPr="00E27DD4">
        <w:rPr>
          <w:b/>
          <w:i/>
          <w:szCs w:val="24"/>
        </w:rPr>
        <w:t>валюте</w:t>
      </w:r>
      <w:r w:rsidR="00CB2D7B">
        <w:rPr>
          <w:b/>
          <w:i/>
          <w:szCs w:val="24"/>
        </w:rPr>
        <w:t xml:space="preserve"> в млн.</w:t>
      </w:r>
    </w:p>
    <w:p w:rsidR="00F009AE" w:rsidRDefault="00F009AE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CB2D7B" w:rsidRDefault="00BF1287" w:rsidP="00CB2D7B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inline distT="0" distB="0" distL="0" distR="0" wp14:anchorId="1F26887D" wp14:editId="244ED889">
            <wp:extent cx="5953760" cy="2615609"/>
            <wp:effectExtent l="0" t="0" r="8890" b="13335"/>
            <wp:docPr id="195" name="Диаграмма 1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="00CB2D7B" w:rsidRPr="00CB2D7B">
        <w:rPr>
          <w:b/>
          <w:i/>
          <w:sz w:val="20"/>
          <w:szCs w:val="24"/>
        </w:rPr>
        <w:t xml:space="preserve"> </w:t>
      </w:r>
      <w:r w:rsidR="00CB2D7B" w:rsidRPr="007F5A5F">
        <w:rPr>
          <w:b/>
          <w:i/>
          <w:sz w:val="20"/>
          <w:szCs w:val="24"/>
        </w:rPr>
        <w:t>Источник:</w:t>
      </w:r>
      <w:r w:rsidR="00CB2D7B" w:rsidRPr="00B700E3">
        <w:rPr>
          <w:i/>
          <w:sz w:val="20"/>
          <w:szCs w:val="24"/>
        </w:rPr>
        <w:t xml:space="preserve"> </w:t>
      </w:r>
      <w:r w:rsidR="00CB2D7B">
        <w:rPr>
          <w:i/>
          <w:sz w:val="20"/>
          <w:szCs w:val="24"/>
        </w:rPr>
        <w:t xml:space="preserve">Национальный Банк Таджикистана </w:t>
      </w:r>
    </w:p>
    <w:p w:rsidR="00AB6445" w:rsidRPr="000828BF" w:rsidRDefault="00AB6445" w:rsidP="0086010A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>Что касается объема кредитов сроком свыше 1 года в иностранной валюте, то имел</w:t>
      </w:r>
      <w:r w:rsidR="00FE5A60" w:rsidRPr="000828BF">
        <w:rPr>
          <w:sz w:val="24"/>
          <w:szCs w:val="24"/>
        </w:rPr>
        <w:t>а</w:t>
      </w:r>
      <w:r w:rsidRPr="000828BF">
        <w:rPr>
          <w:sz w:val="24"/>
          <w:szCs w:val="24"/>
        </w:rPr>
        <w:t xml:space="preserve"> место следующая динамика</w:t>
      </w:r>
      <w:r w:rsidR="00FE5A60" w:rsidRPr="000828BF">
        <w:rPr>
          <w:sz w:val="24"/>
          <w:szCs w:val="24"/>
        </w:rPr>
        <w:t xml:space="preserve">. </w:t>
      </w:r>
      <w:r w:rsidR="00C03ACF" w:rsidRPr="000828BF">
        <w:rPr>
          <w:sz w:val="24"/>
          <w:szCs w:val="24"/>
        </w:rPr>
        <w:t>Рост объема кредитов в иностранной валюте достигший к 2014 году 2,7 млрд. сом, взял курс на резкое снижение</w:t>
      </w:r>
      <w:r w:rsidR="00BE4BCA" w:rsidRPr="000828BF">
        <w:rPr>
          <w:sz w:val="24"/>
          <w:szCs w:val="24"/>
        </w:rPr>
        <w:t xml:space="preserve"> и ко второй половине 2016 г. составил более 400 млн. сом.</w:t>
      </w:r>
    </w:p>
    <w:p w:rsidR="00BF1287" w:rsidRPr="00630765" w:rsidRDefault="00CB2D7B" w:rsidP="0086010A">
      <w:pPr>
        <w:tabs>
          <w:tab w:val="left" w:pos="2100"/>
        </w:tabs>
        <w:jc w:val="both"/>
        <w:rPr>
          <w:b/>
          <w:i/>
          <w:szCs w:val="24"/>
        </w:rPr>
      </w:pPr>
      <w:r w:rsidRPr="004541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832" behindDoc="1" locked="0" layoutInCell="1" allowOverlap="1" wp14:anchorId="203CE5D7" wp14:editId="5B4A1C6E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6153150" cy="2076450"/>
            <wp:effectExtent l="0" t="0" r="0" b="0"/>
            <wp:wrapNone/>
            <wp:docPr id="197" name="Диаграмма 1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765" w:rsidRPr="00630765">
        <w:rPr>
          <w:b/>
          <w:i/>
          <w:szCs w:val="24"/>
        </w:rPr>
        <w:t>График 2</w:t>
      </w:r>
      <w:r w:rsidR="00B44A6F">
        <w:rPr>
          <w:b/>
          <w:i/>
          <w:szCs w:val="24"/>
        </w:rPr>
        <w:t>6</w:t>
      </w:r>
      <w:r w:rsidR="00630765" w:rsidRPr="00630765">
        <w:rPr>
          <w:b/>
          <w:i/>
          <w:szCs w:val="24"/>
        </w:rPr>
        <w:t>. Объем кредитов и депозитов свыше 1 года в иностранной валюте</w:t>
      </w:r>
      <w:r>
        <w:rPr>
          <w:b/>
          <w:i/>
          <w:szCs w:val="24"/>
        </w:rPr>
        <w:t xml:space="preserve"> в млрд.</w:t>
      </w:r>
    </w:p>
    <w:p w:rsidR="00630765" w:rsidRDefault="00630765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630765" w:rsidRDefault="00CB2D7B" w:rsidP="00CB2D7B">
      <w:pPr>
        <w:tabs>
          <w:tab w:val="left" w:pos="334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30765" w:rsidRDefault="00630765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630765" w:rsidRDefault="00630765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630765" w:rsidRDefault="00630765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630765" w:rsidRDefault="00630765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630765" w:rsidRDefault="00630765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CB2D7B" w:rsidRDefault="00CB2D7B" w:rsidP="00CB2D7B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 xml:space="preserve">Национальный Банк Таджикистана </w:t>
      </w:r>
    </w:p>
    <w:p w:rsidR="000828BF" w:rsidRDefault="000828BF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0828BF" w:rsidRDefault="000828BF" w:rsidP="0086010A">
      <w:pPr>
        <w:tabs>
          <w:tab w:val="left" w:pos="2100"/>
        </w:tabs>
        <w:jc w:val="both"/>
        <w:rPr>
          <w:sz w:val="24"/>
          <w:szCs w:val="24"/>
        </w:rPr>
      </w:pPr>
    </w:p>
    <w:p w:rsidR="00630765" w:rsidRDefault="00C63B87" w:rsidP="0086010A">
      <w:pPr>
        <w:tabs>
          <w:tab w:val="left" w:pos="21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Объем депозитов же в иностранной валюте</w:t>
      </w:r>
      <w:r w:rsidR="00E200A6">
        <w:rPr>
          <w:sz w:val="24"/>
          <w:szCs w:val="24"/>
        </w:rPr>
        <w:t xml:space="preserve"> сроком выше 1 года вырос за последние 5 лет на </w:t>
      </w:r>
      <w:r w:rsidR="005125BF">
        <w:rPr>
          <w:sz w:val="24"/>
          <w:szCs w:val="24"/>
        </w:rPr>
        <w:t xml:space="preserve">сумму в более чем 1,2 млрд. сом. </w:t>
      </w:r>
    </w:p>
    <w:p w:rsidR="0039076D" w:rsidRDefault="0039076D" w:rsidP="0039076D">
      <w:pPr>
        <w:tabs>
          <w:tab w:val="left" w:pos="2100"/>
        </w:tabs>
        <w:jc w:val="both"/>
        <w:rPr>
          <w:sz w:val="24"/>
          <w:szCs w:val="24"/>
        </w:rPr>
      </w:pPr>
      <w:r w:rsidRPr="00454150">
        <w:rPr>
          <w:sz w:val="24"/>
          <w:szCs w:val="24"/>
        </w:rPr>
        <w:lastRenderedPageBreak/>
        <w:t xml:space="preserve">В тоже время, если предположить, что некоторая часть этих депозитов вкладывалась бы не в банки, а в ценные бумаги, выпускаемые компаниями, то картина была бы совсем другой. Компании смогли бы привлечь финансовые средства на более выгодных условиях и длительный период. Наиболее эффективной практикой является вложение средств под конкретные проекты, средне и долгосрочного характера. </w:t>
      </w:r>
      <w:r w:rsidR="008037A1">
        <w:rPr>
          <w:sz w:val="24"/>
          <w:szCs w:val="24"/>
        </w:rPr>
        <w:t xml:space="preserve"> </w:t>
      </w:r>
    </w:p>
    <w:p w:rsidR="007229B0" w:rsidRDefault="004C6AB9" w:rsidP="0039076D">
      <w:pPr>
        <w:tabs>
          <w:tab w:val="left" w:pos="21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целом объемы депозитов в течение 5 </w:t>
      </w:r>
      <w:r w:rsidR="00545965">
        <w:rPr>
          <w:sz w:val="24"/>
          <w:szCs w:val="24"/>
        </w:rPr>
        <w:t xml:space="preserve">лет росли, преимущественно за счет вкладов физических лиц. </w:t>
      </w:r>
    </w:p>
    <w:p w:rsidR="000139FD" w:rsidRPr="00630765" w:rsidRDefault="000139FD" w:rsidP="000139FD">
      <w:pPr>
        <w:tabs>
          <w:tab w:val="left" w:pos="2100"/>
        </w:tabs>
        <w:jc w:val="both"/>
        <w:rPr>
          <w:b/>
          <w:i/>
          <w:szCs w:val="24"/>
        </w:rPr>
      </w:pPr>
      <w:r w:rsidRPr="00630765">
        <w:rPr>
          <w:b/>
          <w:i/>
          <w:szCs w:val="24"/>
        </w:rPr>
        <w:t>График 2</w:t>
      </w:r>
      <w:r>
        <w:rPr>
          <w:b/>
          <w:i/>
          <w:szCs w:val="24"/>
        </w:rPr>
        <w:t>7</w:t>
      </w:r>
      <w:r w:rsidRPr="00630765">
        <w:rPr>
          <w:b/>
          <w:i/>
          <w:szCs w:val="24"/>
        </w:rPr>
        <w:t xml:space="preserve">. Объем </w:t>
      </w:r>
      <w:r w:rsidR="00AD2BE4">
        <w:rPr>
          <w:b/>
          <w:i/>
          <w:szCs w:val="24"/>
        </w:rPr>
        <w:t>депозитов за 201</w:t>
      </w:r>
      <w:r w:rsidR="00E93F15">
        <w:rPr>
          <w:b/>
          <w:i/>
          <w:szCs w:val="24"/>
        </w:rPr>
        <w:t>1</w:t>
      </w:r>
      <w:r w:rsidR="00AD2BE4">
        <w:rPr>
          <w:b/>
          <w:i/>
          <w:szCs w:val="24"/>
        </w:rPr>
        <w:t>-2016 гг.</w:t>
      </w:r>
      <w:r w:rsidR="00914E9D">
        <w:rPr>
          <w:rStyle w:val="a8"/>
          <w:b/>
          <w:i/>
          <w:szCs w:val="24"/>
        </w:rPr>
        <w:footnoteReference w:id="8"/>
      </w:r>
      <w:r w:rsidR="00D250FF">
        <w:rPr>
          <w:b/>
          <w:i/>
          <w:szCs w:val="24"/>
        </w:rPr>
        <w:t xml:space="preserve"> в млрд сом.</w:t>
      </w:r>
    </w:p>
    <w:p w:rsidR="000139FD" w:rsidRDefault="007F5F3B" w:rsidP="0039076D">
      <w:pPr>
        <w:tabs>
          <w:tab w:val="left" w:pos="2100"/>
        </w:tabs>
        <w:jc w:val="both"/>
        <w:rPr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856" behindDoc="1" locked="0" layoutInCell="1" allowOverlap="1" wp14:anchorId="512C12A4" wp14:editId="22D40F65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6347460" cy="2838450"/>
            <wp:effectExtent l="0" t="0" r="15240" b="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9FD" w:rsidRDefault="000139FD" w:rsidP="0039076D">
      <w:pPr>
        <w:tabs>
          <w:tab w:val="left" w:pos="2100"/>
        </w:tabs>
        <w:jc w:val="both"/>
        <w:rPr>
          <w:szCs w:val="24"/>
        </w:rPr>
      </w:pPr>
    </w:p>
    <w:p w:rsidR="000139FD" w:rsidRDefault="000139FD" w:rsidP="0039076D">
      <w:pPr>
        <w:tabs>
          <w:tab w:val="left" w:pos="2100"/>
        </w:tabs>
        <w:jc w:val="both"/>
        <w:rPr>
          <w:szCs w:val="24"/>
        </w:rPr>
      </w:pPr>
    </w:p>
    <w:p w:rsidR="000139FD" w:rsidRDefault="000139FD" w:rsidP="0039076D">
      <w:pPr>
        <w:tabs>
          <w:tab w:val="left" w:pos="2100"/>
        </w:tabs>
        <w:jc w:val="both"/>
        <w:rPr>
          <w:szCs w:val="24"/>
        </w:rPr>
      </w:pPr>
    </w:p>
    <w:p w:rsidR="000139FD" w:rsidRDefault="000139FD" w:rsidP="0039076D">
      <w:pPr>
        <w:tabs>
          <w:tab w:val="left" w:pos="2100"/>
        </w:tabs>
        <w:jc w:val="both"/>
        <w:rPr>
          <w:szCs w:val="24"/>
        </w:rPr>
      </w:pPr>
    </w:p>
    <w:p w:rsidR="000139FD" w:rsidRDefault="000139FD" w:rsidP="0039076D">
      <w:pPr>
        <w:tabs>
          <w:tab w:val="left" w:pos="2100"/>
        </w:tabs>
        <w:jc w:val="both"/>
        <w:rPr>
          <w:szCs w:val="24"/>
        </w:rPr>
      </w:pPr>
    </w:p>
    <w:p w:rsidR="000139FD" w:rsidRDefault="000139FD" w:rsidP="0039076D">
      <w:pPr>
        <w:tabs>
          <w:tab w:val="left" w:pos="2100"/>
        </w:tabs>
        <w:jc w:val="both"/>
        <w:rPr>
          <w:szCs w:val="24"/>
        </w:rPr>
      </w:pPr>
    </w:p>
    <w:p w:rsidR="007F5F3B" w:rsidRDefault="007F5F3B" w:rsidP="0039076D">
      <w:pPr>
        <w:tabs>
          <w:tab w:val="left" w:pos="2100"/>
        </w:tabs>
        <w:jc w:val="both"/>
        <w:rPr>
          <w:szCs w:val="24"/>
        </w:rPr>
      </w:pPr>
    </w:p>
    <w:p w:rsidR="007F5F3B" w:rsidRDefault="007F5F3B" w:rsidP="0039076D">
      <w:pPr>
        <w:tabs>
          <w:tab w:val="left" w:pos="2100"/>
        </w:tabs>
        <w:jc w:val="both"/>
        <w:rPr>
          <w:szCs w:val="24"/>
        </w:rPr>
      </w:pPr>
    </w:p>
    <w:p w:rsidR="007F5F3B" w:rsidRDefault="007F5F3B" w:rsidP="0039076D">
      <w:pPr>
        <w:tabs>
          <w:tab w:val="left" w:pos="2100"/>
        </w:tabs>
        <w:jc w:val="both"/>
        <w:rPr>
          <w:szCs w:val="24"/>
        </w:rPr>
      </w:pPr>
    </w:p>
    <w:p w:rsidR="0008397C" w:rsidRDefault="0008397C" w:rsidP="00A401F8">
      <w:pPr>
        <w:tabs>
          <w:tab w:val="left" w:pos="2100"/>
        </w:tabs>
        <w:jc w:val="both"/>
        <w:rPr>
          <w:szCs w:val="24"/>
        </w:rPr>
      </w:pPr>
    </w:p>
    <w:p w:rsidR="00CB4DB7" w:rsidRDefault="00CB4DB7" w:rsidP="00CB4DB7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 xml:space="preserve">Национальный Банк Таджикистана </w:t>
      </w:r>
    </w:p>
    <w:p w:rsidR="00597E17" w:rsidRDefault="00597E17" w:rsidP="00A401F8">
      <w:pPr>
        <w:tabs>
          <w:tab w:val="left" w:pos="2100"/>
        </w:tabs>
        <w:jc w:val="both"/>
        <w:rPr>
          <w:b/>
          <w:i/>
          <w:szCs w:val="24"/>
        </w:rPr>
      </w:pPr>
    </w:p>
    <w:p w:rsidR="00A401F8" w:rsidRPr="00630765" w:rsidRDefault="00EB4BB0" w:rsidP="00A401F8">
      <w:pPr>
        <w:tabs>
          <w:tab w:val="left" w:pos="2100"/>
        </w:tabs>
        <w:jc w:val="both"/>
        <w:rPr>
          <w:b/>
          <w:i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6880" behindDoc="1" locked="0" layoutInCell="1" allowOverlap="1" wp14:anchorId="2625A957" wp14:editId="0DDE41B4">
            <wp:simplePos x="0" y="0"/>
            <wp:positionH relativeFrom="margin">
              <wp:posOffset>-282693</wp:posOffset>
            </wp:positionH>
            <wp:positionV relativeFrom="paragraph">
              <wp:posOffset>236560</wp:posOffset>
            </wp:positionV>
            <wp:extent cx="6480810" cy="2115879"/>
            <wp:effectExtent l="0" t="0" r="15240" b="1778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1F8" w:rsidRPr="00630765">
        <w:rPr>
          <w:b/>
          <w:i/>
          <w:szCs w:val="24"/>
        </w:rPr>
        <w:t>График 2</w:t>
      </w:r>
      <w:r w:rsidR="00E93F15">
        <w:rPr>
          <w:b/>
          <w:i/>
          <w:szCs w:val="24"/>
        </w:rPr>
        <w:t>8</w:t>
      </w:r>
      <w:r w:rsidR="00A401F8" w:rsidRPr="00630765">
        <w:rPr>
          <w:b/>
          <w:i/>
          <w:szCs w:val="24"/>
        </w:rPr>
        <w:t xml:space="preserve">. </w:t>
      </w:r>
      <w:r w:rsidR="00DB4117">
        <w:rPr>
          <w:b/>
          <w:i/>
          <w:szCs w:val="24"/>
        </w:rPr>
        <w:t xml:space="preserve"> Объем </w:t>
      </w:r>
      <w:r w:rsidR="00F41C3E">
        <w:rPr>
          <w:b/>
          <w:i/>
          <w:szCs w:val="24"/>
        </w:rPr>
        <w:t xml:space="preserve">кредитов, </w:t>
      </w:r>
      <w:r w:rsidR="00DB4117">
        <w:rPr>
          <w:b/>
          <w:i/>
          <w:szCs w:val="24"/>
        </w:rPr>
        <w:t>де</w:t>
      </w:r>
      <w:r w:rsidR="00F41C3E">
        <w:rPr>
          <w:b/>
          <w:i/>
          <w:szCs w:val="24"/>
        </w:rPr>
        <w:t xml:space="preserve">позитов </w:t>
      </w:r>
      <w:r w:rsidR="0008397C">
        <w:rPr>
          <w:b/>
          <w:i/>
          <w:szCs w:val="24"/>
        </w:rPr>
        <w:t>по срокам</w:t>
      </w:r>
      <w:r w:rsidR="00F41C3E">
        <w:rPr>
          <w:b/>
          <w:i/>
          <w:szCs w:val="24"/>
        </w:rPr>
        <w:t xml:space="preserve"> вложения</w:t>
      </w:r>
      <w:r w:rsidR="00E93F15">
        <w:rPr>
          <w:b/>
          <w:i/>
          <w:szCs w:val="24"/>
        </w:rPr>
        <w:t xml:space="preserve"> за</w:t>
      </w:r>
      <w:r w:rsidR="0008397C">
        <w:rPr>
          <w:b/>
          <w:i/>
          <w:szCs w:val="24"/>
        </w:rPr>
        <w:t xml:space="preserve"> </w:t>
      </w:r>
      <w:r w:rsidR="001626E8">
        <w:rPr>
          <w:b/>
          <w:i/>
          <w:szCs w:val="24"/>
        </w:rPr>
        <w:t>2011-2015</w:t>
      </w:r>
      <w:r w:rsidR="00E93F15">
        <w:rPr>
          <w:b/>
          <w:i/>
          <w:szCs w:val="24"/>
        </w:rPr>
        <w:t xml:space="preserve"> гг.</w:t>
      </w:r>
      <w:r w:rsidR="00CB4DB7">
        <w:rPr>
          <w:b/>
          <w:i/>
          <w:szCs w:val="24"/>
        </w:rPr>
        <w:t xml:space="preserve"> в млрд.</w:t>
      </w:r>
    </w:p>
    <w:p w:rsidR="007F5F3B" w:rsidRDefault="00C66AF7" w:rsidP="00C66AF7">
      <w:pPr>
        <w:tabs>
          <w:tab w:val="left" w:pos="4200"/>
        </w:tabs>
        <w:jc w:val="both"/>
        <w:rPr>
          <w:szCs w:val="24"/>
        </w:rPr>
      </w:pPr>
      <w:r>
        <w:rPr>
          <w:szCs w:val="24"/>
        </w:rPr>
        <w:tab/>
      </w:r>
    </w:p>
    <w:p w:rsidR="007F5F3B" w:rsidRDefault="007F5F3B" w:rsidP="0039076D">
      <w:pPr>
        <w:tabs>
          <w:tab w:val="left" w:pos="2100"/>
        </w:tabs>
        <w:jc w:val="both"/>
        <w:rPr>
          <w:szCs w:val="24"/>
        </w:rPr>
      </w:pPr>
    </w:p>
    <w:p w:rsidR="002C65F0" w:rsidRDefault="002C65F0" w:rsidP="0039076D">
      <w:pPr>
        <w:tabs>
          <w:tab w:val="left" w:pos="2100"/>
        </w:tabs>
        <w:jc w:val="both"/>
        <w:rPr>
          <w:szCs w:val="24"/>
        </w:rPr>
      </w:pPr>
    </w:p>
    <w:p w:rsidR="007229B0" w:rsidRDefault="007229B0" w:rsidP="0039076D">
      <w:pPr>
        <w:tabs>
          <w:tab w:val="left" w:pos="2100"/>
        </w:tabs>
        <w:jc w:val="both"/>
        <w:rPr>
          <w:szCs w:val="24"/>
        </w:rPr>
      </w:pPr>
    </w:p>
    <w:p w:rsidR="00A401F8" w:rsidRDefault="00A401F8" w:rsidP="0039076D">
      <w:pPr>
        <w:tabs>
          <w:tab w:val="left" w:pos="2100"/>
        </w:tabs>
        <w:jc w:val="both"/>
        <w:rPr>
          <w:szCs w:val="24"/>
        </w:rPr>
      </w:pPr>
    </w:p>
    <w:p w:rsidR="00A401F8" w:rsidRDefault="00A401F8" w:rsidP="0039076D">
      <w:pPr>
        <w:tabs>
          <w:tab w:val="left" w:pos="2100"/>
        </w:tabs>
        <w:jc w:val="both"/>
        <w:rPr>
          <w:szCs w:val="24"/>
        </w:rPr>
      </w:pPr>
    </w:p>
    <w:p w:rsidR="00EB4BB0" w:rsidRDefault="00EB4BB0" w:rsidP="00CB4DB7">
      <w:pPr>
        <w:tabs>
          <w:tab w:val="left" w:pos="3195"/>
        </w:tabs>
        <w:jc w:val="right"/>
        <w:rPr>
          <w:b/>
          <w:i/>
          <w:sz w:val="20"/>
          <w:szCs w:val="24"/>
        </w:rPr>
      </w:pPr>
    </w:p>
    <w:p w:rsidR="000828BF" w:rsidRDefault="000828BF" w:rsidP="00CB4DB7">
      <w:pPr>
        <w:tabs>
          <w:tab w:val="left" w:pos="3195"/>
        </w:tabs>
        <w:jc w:val="right"/>
        <w:rPr>
          <w:b/>
          <w:i/>
          <w:sz w:val="20"/>
          <w:szCs w:val="24"/>
        </w:rPr>
      </w:pPr>
    </w:p>
    <w:p w:rsidR="00CB4DB7" w:rsidRDefault="00CB4DB7" w:rsidP="00CB4DB7">
      <w:pPr>
        <w:tabs>
          <w:tab w:val="left" w:pos="3195"/>
        </w:tabs>
        <w:jc w:val="right"/>
        <w:rPr>
          <w:b/>
          <w:i/>
          <w:sz w:val="24"/>
          <w:szCs w:val="24"/>
        </w:rPr>
      </w:pPr>
      <w:r w:rsidRPr="007F5A5F">
        <w:rPr>
          <w:b/>
          <w:i/>
          <w:sz w:val="20"/>
          <w:szCs w:val="24"/>
        </w:rPr>
        <w:t>Источник:</w:t>
      </w:r>
      <w:r w:rsidRPr="00B700E3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 xml:space="preserve">Национальный Банк Таджикистана </w:t>
      </w:r>
    </w:p>
    <w:p w:rsidR="008037A1" w:rsidRDefault="008037A1" w:rsidP="0039076D">
      <w:pPr>
        <w:tabs>
          <w:tab w:val="left" w:pos="2100"/>
        </w:tabs>
        <w:jc w:val="both"/>
        <w:rPr>
          <w:sz w:val="24"/>
          <w:szCs w:val="24"/>
        </w:rPr>
      </w:pPr>
    </w:p>
    <w:p w:rsidR="008037A1" w:rsidRPr="00454150" w:rsidRDefault="008037A1" w:rsidP="008037A1">
      <w:pPr>
        <w:rPr>
          <w:sz w:val="24"/>
          <w:szCs w:val="24"/>
          <w:highlight w:val="yellow"/>
        </w:rPr>
      </w:pPr>
      <w:r w:rsidRPr="00BB349C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713024" behindDoc="1" locked="0" layoutInCell="1" allowOverlap="1" wp14:anchorId="17B0F7FC" wp14:editId="7B262F06">
            <wp:simplePos x="0" y="0"/>
            <wp:positionH relativeFrom="margin">
              <wp:posOffset>-314591</wp:posOffset>
            </wp:positionH>
            <wp:positionV relativeFrom="paragraph">
              <wp:posOffset>-252256</wp:posOffset>
            </wp:positionV>
            <wp:extent cx="7452518" cy="616688"/>
            <wp:effectExtent l="0" t="0" r="0" b="0"/>
            <wp:wrapNone/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9790"/>
                    <a:stretch/>
                  </pic:blipFill>
                  <pic:spPr bwMode="auto">
                    <a:xfrm>
                      <a:off x="0" y="0"/>
                      <a:ext cx="7457623" cy="6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Schoolbook" w:hAnsi="Century Schoolbook"/>
          <w:b/>
          <w:color w:val="FFFFFF" w:themeColor="background1"/>
          <w:sz w:val="32"/>
          <w:szCs w:val="20"/>
        </w:rPr>
        <w:t>ЗАКЛЮЧЕНИЕ</w:t>
      </w:r>
    </w:p>
    <w:p w:rsidR="008037A1" w:rsidRDefault="008037A1" w:rsidP="0039076D">
      <w:pPr>
        <w:tabs>
          <w:tab w:val="left" w:pos="2100"/>
        </w:tabs>
        <w:jc w:val="both"/>
        <w:rPr>
          <w:sz w:val="24"/>
          <w:szCs w:val="24"/>
        </w:rPr>
      </w:pPr>
    </w:p>
    <w:p w:rsidR="008037A1" w:rsidRDefault="008037A1" w:rsidP="0039076D">
      <w:pPr>
        <w:tabs>
          <w:tab w:val="left" w:pos="2100"/>
        </w:tabs>
        <w:jc w:val="both"/>
        <w:rPr>
          <w:sz w:val="24"/>
          <w:szCs w:val="24"/>
        </w:rPr>
      </w:pPr>
    </w:p>
    <w:p w:rsidR="0039076D" w:rsidRPr="000828BF" w:rsidRDefault="00F35D43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>С</w:t>
      </w:r>
      <w:r w:rsidR="008B7ACC" w:rsidRPr="000828BF">
        <w:rPr>
          <w:sz w:val="24"/>
          <w:szCs w:val="24"/>
        </w:rPr>
        <w:t>уммируя данные по проведенному анализу, можно прийти к следующим выводам:</w:t>
      </w:r>
    </w:p>
    <w:p w:rsidR="001115AA" w:rsidRPr="000828BF" w:rsidRDefault="001115AA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>В Таджикистане опорным элементом финансовой системы выступают банки.</w:t>
      </w:r>
    </w:p>
    <w:p w:rsidR="001115AA" w:rsidRPr="000828BF" w:rsidRDefault="001115AA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>Как ключевой элемент финансовой системы, банки являются наиболее активными участниками рынка ценных бумаг, операции на котором пока происходят на внебиржевом рынке.</w:t>
      </w:r>
    </w:p>
    <w:p w:rsidR="001115AA" w:rsidRPr="000828BF" w:rsidRDefault="001115AA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>Обзор банковского сектора показывает, что более 90% от общей суммы выдаваемых кредитов приходится на депозиты.</w:t>
      </w:r>
    </w:p>
    <w:p w:rsidR="001115AA" w:rsidRPr="000828BF" w:rsidRDefault="001115AA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 xml:space="preserve">Учитывая влияние внешнеэкономических факторов на национальную экономику, и нестабильность курса валют, предпочтение в отдается депозитам в иностранной валюте, а кредитам свыше 1 года в национальной валюте. </w:t>
      </w:r>
    </w:p>
    <w:p w:rsidR="00CB43E4" w:rsidRPr="000828BF" w:rsidRDefault="00E97A0F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 xml:space="preserve">В целом, можно сказать сложилась к тенденция к вложению депозитов в иностранной валюте, рассчитанной на выигрыш от курсовой разницы. Но, отметим, что ситуация в глобальной экономике в целом нестабильна, и курс валют подвергается постоянным изменениям. </w:t>
      </w:r>
    </w:p>
    <w:p w:rsidR="00CB43E4" w:rsidRPr="000828BF" w:rsidRDefault="00CB43E4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 xml:space="preserve">Для инвесторов, более стабильным объектом инвестирования может стать вложение временно свободных средств в ценные бумаги, выпущенные местными компаниями. </w:t>
      </w:r>
    </w:p>
    <w:p w:rsidR="001115AA" w:rsidRPr="000828BF" w:rsidRDefault="00CB43E4" w:rsidP="0039076D">
      <w:pPr>
        <w:tabs>
          <w:tab w:val="left" w:pos="2100"/>
        </w:tabs>
        <w:jc w:val="both"/>
        <w:rPr>
          <w:sz w:val="24"/>
          <w:szCs w:val="24"/>
        </w:rPr>
      </w:pPr>
      <w:r w:rsidRPr="000828BF">
        <w:rPr>
          <w:sz w:val="24"/>
          <w:szCs w:val="24"/>
        </w:rPr>
        <w:t>Это в свою очередь привело бы к увеличению деловой активности населения, росту производственного сектора, увеличению числа рабочих мест, и в целом социально-экономическому</w:t>
      </w:r>
      <w:r w:rsidR="00185753" w:rsidRPr="000828BF">
        <w:rPr>
          <w:sz w:val="24"/>
          <w:szCs w:val="24"/>
        </w:rPr>
        <w:t xml:space="preserve"> </w:t>
      </w:r>
      <w:r w:rsidRPr="000828BF">
        <w:rPr>
          <w:sz w:val="24"/>
          <w:szCs w:val="24"/>
        </w:rPr>
        <w:t xml:space="preserve">продвижению. </w:t>
      </w:r>
    </w:p>
    <w:p w:rsidR="0086010A" w:rsidRPr="000828BF" w:rsidRDefault="001334D8" w:rsidP="0086010A">
      <w:pPr>
        <w:tabs>
          <w:tab w:val="left" w:pos="2100"/>
        </w:tabs>
        <w:jc w:val="both"/>
        <w:rPr>
          <w:sz w:val="28"/>
          <w:szCs w:val="24"/>
        </w:rPr>
      </w:pPr>
      <w:r w:rsidRPr="000828BF">
        <w:rPr>
          <w:sz w:val="28"/>
          <w:szCs w:val="24"/>
        </w:rPr>
        <w:t xml:space="preserve"> </w:t>
      </w:r>
    </w:p>
    <w:p w:rsidR="00CC268B" w:rsidRPr="00454150" w:rsidRDefault="00CC268B" w:rsidP="006D7403">
      <w:pPr>
        <w:tabs>
          <w:tab w:val="left" w:pos="2100"/>
        </w:tabs>
        <w:jc w:val="both"/>
        <w:rPr>
          <w:sz w:val="24"/>
          <w:szCs w:val="24"/>
        </w:rPr>
      </w:pPr>
    </w:p>
    <w:p w:rsidR="002670C4" w:rsidRDefault="002670C4" w:rsidP="009B3E3A">
      <w:pPr>
        <w:tabs>
          <w:tab w:val="left" w:pos="2100"/>
        </w:tabs>
        <w:rPr>
          <w:sz w:val="24"/>
          <w:szCs w:val="24"/>
        </w:rPr>
      </w:pPr>
    </w:p>
    <w:p w:rsidR="002A02F4" w:rsidRDefault="002A02F4" w:rsidP="009B3E3A">
      <w:pPr>
        <w:tabs>
          <w:tab w:val="left" w:pos="2100"/>
        </w:tabs>
        <w:rPr>
          <w:sz w:val="24"/>
          <w:szCs w:val="24"/>
        </w:rPr>
      </w:pPr>
    </w:p>
    <w:p w:rsidR="002A02F4" w:rsidRDefault="002A02F4" w:rsidP="009B3E3A">
      <w:pPr>
        <w:tabs>
          <w:tab w:val="left" w:pos="2100"/>
        </w:tabs>
        <w:rPr>
          <w:sz w:val="24"/>
          <w:szCs w:val="24"/>
        </w:rPr>
      </w:pPr>
    </w:p>
    <w:p w:rsidR="002A02F4" w:rsidRDefault="002A02F4" w:rsidP="009B3E3A">
      <w:pPr>
        <w:tabs>
          <w:tab w:val="left" w:pos="2100"/>
        </w:tabs>
        <w:rPr>
          <w:sz w:val="24"/>
          <w:szCs w:val="24"/>
        </w:rPr>
      </w:pPr>
    </w:p>
    <w:p w:rsidR="002A02F4" w:rsidRPr="00454150" w:rsidRDefault="002A02F4" w:rsidP="009B3E3A">
      <w:pPr>
        <w:tabs>
          <w:tab w:val="left" w:pos="2100"/>
        </w:tabs>
        <w:rPr>
          <w:sz w:val="24"/>
          <w:szCs w:val="24"/>
        </w:rPr>
      </w:pPr>
    </w:p>
    <w:sectPr w:rsidR="002A02F4" w:rsidRPr="0045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46A" w:rsidRDefault="0046446A" w:rsidP="00AE3B60">
      <w:pPr>
        <w:spacing w:after="0" w:line="240" w:lineRule="auto"/>
      </w:pPr>
      <w:r>
        <w:separator/>
      </w:r>
    </w:p>
  </w:endnote>
  <w:endnote w:type="continuationSeparator" w:id="0">
    <w:p w:rsidR="0046446A" w:rsidRDefault="0046446A" w:rsidP="00AE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46A" w:rsidRDefault="0046446A" w:rsidP="00AE3B60">
      <w:pPr>
        <w:spacing w:after="0" w:line="240" w:lineRule="auto"/>
      </w:pPr>
      <w:r>
        <w:separator/>
      </w:r>
    </w:p>
  </w:footnote>
  <w:footnote w:type="continuationSeparator" w:id="0">
    <w:p w:rsidR="0046446A" w:rsidRDefault="0046446A" w:rsidP="00AE3B60">
      <w:pPr>
        <w:spacing w:after="0" w:line="240" w:lineRule="auto"/>
      </w:pPr>
      <w:r>
        <w:continuationSeparator/>
      </w:r>
    </w:p>
  </w:footnote>
  <w:footnote w:id="1">
    <w:p w:rsidR="001D47DE" w:rsidRPr="00DD4461" w:rsidRDefault="001D47DE">
      <w:pPr>
        <w:pStyle w:val="a6"/>
      </w:pPr>
      <w:r>
        <w:rPr>
          <w:rStyle w:val="a8"/>
        </w:rPr>
        <w:footnoteRef/>
      </w:r>
      <w:r w:rsidR="00EB1ABE">
        <w:t>Все валютные расчеты произведены п</w:t>
      </w:r>
      <w:r>
        <w:t>о курсу Н</w:t>
      </w:r>
      <w:r w:rsidR="00DD4461">
        <w:t>ационального Банка Таджикистана на 20.11.16</w:t>
      </w:r>
    </w:p>
  </w:footnote>
  <w:footnote w:id="2">
    <w:p w:rsidR="00106E7D" w:rsidRDefault="00106E7D">
      <w:pPr>
        <w:pStyle w:val="a6"/>
      </w:pPr>
      <w:r>
        <w:rPr>
          <w:rStyle w:val="a8"/>
        </w:rPr>
        <w:footnoteRef/>
      </w:r>
      <w:r>
        <w:t xml:space="preserve"> К сентябрю 2016 г.</w:t>
      </w:r>
    </w:p>
  </w:footnote>
  <w:footnote w:id="3">
    <w:p w:rsidR="00106E7D" w:rsidRDefault="00106E7D">
      <w:pPr>
        <w:pStyle w:val="a6"/>
      </w:pPr>
      <w:r>
        <w:rPr>
          <w:rStyle w:val="a8"/>
        </w:rPr>
        <w:footnoteRef/>
      </w:r>
      <w:r>
        <w:t xml:space="preserve"> </w:t>
      </w:r>
      <w:r>
        <w:t xml:space="preserve">К </w:t>
      </w:r>
      <w:r w:rsidR="00F70322">
        <w:t>сентябрю</w:t>
      </w:r>
      <w:r>
        <w:t xml:space="preserve"> 2016 г.</w:t>
      </w:r>
    </w:p>
  </w:footnote>
  <w:footnote w:id="4">
    <w:p w:rsidR="00023582" w:rsidRDefault="00023582">
      <w:pPr>
        <w:pStyle w:val="a6"/>
      </w:pPr>
      <w:r>
        <w:rPr>
          <w:rStyle w:val="a8"/>
        </w:rPr>
        <w:footnoteRef/>
      </w:r>
      <w:r>
        <w:t xml:space="preserve"> По курсу НБТ на 31.12.2011 </w:t>
      </w:r>
    </w:p>
  </w:footnote>
  <w:footnote w:id="5">
    <w:p w:rsidR="00914E9D" w:rsidRDefault="00914E9D">
      <w:pPr>
        <w:pStyle w:val="a6"/>
      </w:pPr>
      <w:r>
        <w:rPr>
          <w:rStyle w:val="a8"/>
        </w:rPr>
        <w:footnoteRef/>
      </w:r>
      <w:r>
        <w:t xml:space="preserve"> К сентябрю 2016 г.</w:t>
      </w:r>
    </w:p>
  </w:footnote>
  <w:footnote w:id="6">
    <w:p w:rsidR="00914E9D" w:rsidRDefault="00914E9D">
      <w:pPr>
        <w:pStyle w:val="a6"/>
      </w:pPr>
      <w:r>
        <w:rPr>
          <w:rStyle w:val="a8"/>
        </w:rPr>
        <w:footnoteRef/>
      </w:r>
      <w:r>
        <w:t xml:space="preserve"> К сентябрю 2016 г.</w:t>
      </w:r>
    </w:p>
  </w:footnote>
  <w:footnote w:id="7">
    <w:p w:rsidR="00914E9D" w:rsidRDefault="00914E9D">
      <w:pPr>
        <w:pStyle w:val="a6"/>
      </w:pPr>
      <w:r>
        <w:rPr>
          <w:rStyle w:val="a8"/>
        </w:rPr>
        <w:footnoteRef/>
      </w:r>
      <w:r>
        <w:t xml:space="preserve"> К сентябрю 2016 г. </w:t>
      </w:r>
    </w:p>
  </w:footnote>
  <w:footnote w:id="8">
    <w:p w:rsidR="00914E9D" w:rsidRDefault="00914E9D">
      <w:pPr>
        <w:pStyle w:val="a6"/>
      </w:pPr>
      <w:r>
        <w:rPr>
          <w:rStyle w:val="a8"/>
        </w:rPr>
        <w:footnoteRef/>
      </w:r>
      <w:r>
        <w:t xml:space="preserve"> К сентябрю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756F"/>
    <w:multiLevelType w:val="hybridMultilevel"/>
    <w:tmpl w:val="881AD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976EC"/>
    <w:multiLevelType w:val="hybridMultilevel"/>
    <w:tmpl w:val="3870A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72F65"/>
    <w:multiLevelType w:val="hybridMultilevel"/>
    <w:tmpl w:val="2326B72E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1A9655F"/>
    <w:multiLevelType w:val="hybridMultilevel"/>
    <w:tmpl w:val="AA5C2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952C1"/>
    <w:multiLevelType w:val="hybridMultilevel"/>
    <w:tmpl w:val="1248D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F5CEC"/>
    <w:multiLevelType w:val="hybridMultilevel"/>
    <w:tmpl w:val="3DCAF6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21DC5"/>
    <w:multiLevelType w:val="hybridMultilevel"/>
    <w:tmpl w:val="F1FE466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C3A2E93"/>
    <w:multiLevelType w:val="hybridMultilevel"/>
    <w:tmpl w:val="9D149AAC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7D"/>
    <w:rsid w:val="00001E06"/>
    <w:rsid w:val="00003001"/>
    <w:rsid w:val="00006731"/>
    <w:rsid w:val="00010E56"/>
    <w:rsid w:val="0001107E"/>
    <w:rsid w:val="000139FD"/>
    <w:rsid w:val="00014CDA"/>
    <w:rsid w:val="00015FE2"/>
    <w:rsid w:val="00016371"/>
    <w:rsid w:val="00022904"/>
    <w:rsid w:val="00023582"/>
    <w:rsid w:val="0002436D"/>
    <w:rsid w:val="0002439E"/>
    <w:rsid w:val="00033A0C"/>
    <w:rsid w:val="00036E45"/>
    <w:rsid w:val="00051217"/>
    <w:rsid w:val="00053EF3"/>
    <w:rsid w:val="00061BF0"/>
    <w:rsid w:val="00062B02"/>
    <w:rsid w:val="00063687"/>
    <w:rsid w:val="00064BC3"/>
    <w:rsid w:val="00064C3B"/>
    <w:rsid w:val="00066A3F"/>
    <w:rsid w:val="00071F18"/>
    <w:rsid w:val="00075413"/>
    <w:rsid w:val="000761FB"/>
    <w:rsid w:val="000828BF"/>
    <w:rsid w:val="0008397C"/>
    <w:rsid w:val="00085E46"/>
    <w:rsid w:val="00090B6B"/>
    <w:rsid w:val="000950A7"/>
    <w:rsid w:val="000A2C32"/>
    <w:rsid w:val="000A51AD"/>
    <w:rsid w:val="000A7BC7"/>
    <w:rsid w:val="000B0D35"/>
    <w:rsid w:val="000B1BA4"/>
    <w:rsid w:val="000B23BA"/>
    <w:rsid w:val="000B2756"/>
    <w:rsid w:val="000B2FCE"/>
    <w:rsid w:val="000B5F5E"/>
    <w:rsid w:val="000B6127"/>
    <w:rsid w:val="000C1355"/>
    <w:rsid w:val="000C3046"/>
    <w:rsid w:val="000C75AE"/>
    <w:rsid w:val="000D0590"/>
    <w:rsid w:val="000D49D3"/>
    <w:rsid w:val="000D6987"/>
    <w:rsid w:val="000E388A"/>
    <w:rsid w:val="000E4728"/>
    <w:rsid w:val="000F30EE"/>
    <w:rsid w:val="00100408"/>
    <w:rsid w:val="001026DB"/>
    <w:rsid w:val="00102877"/>
    <w:rsid w:val="00106E7D"/>
    <w:rsid w:val="00107FC7"/>
    <w:rsid w:val="001100B9"/>
    <w:rsid w:val="001109D9"/>
    <w:rsid w:val="001115AA"/>
    <w:rsid w:val="00111F82"/>
    <w:rsid w:val="0011645C"/>
    <w:rsid w:val="00116FA8"/>
    <w:rsid w:val="0012218A"/>
    <w:rsid w:val="00130A6E"/>
    <w:rsid w:val="001325CE"/>
    <w:rsid w:val="001334D8"/>
    <w:rsid w:val="001347BA"/>
    <w:rsid w:val="001350AB"/>
    <w:rsid w:val="00144273"/>
    <w:rsid w:val="001463B1"/>
    <w:rsid w:val="00147398"/>
    <w:rsid w:val="001502E0"/>
    <w:rsid w:val="00155FB3"/>
    <w:rsid w:val="00156B8C"/>
    <w:rsid w:val="0015794C"/>
    <w:rsid w:val="00160F2E"/>
    <w:rsid w:val="00161727"/>
    <w:rsid w:val="00162184"/>
    <w:rsid w:val="001626E8"/>
    <w:rsid w:val="00170800"/>
    <w:rsid w:val="00172DBF"/>
    <w:rsid w:val="00180291"/>
    <w:rsid w:val="00180DFC"/>
    <w:rsid w:val="00185753"/>
    <w:rsid w:val="001865DE"/>
    <w:rsid w:val="0018700F"/>
    <w:rsid w:val="001912CC"/>
    <w:rsid w:val="001955AC"/>
    <w:rsid w:val="001A25CA"/>
    <w:rsid w:val="001A6CFC"/>
    <w:rsid w:val="001A7B34"/>
    <w:rsid w:val="001A7FFA"/>
    <w:rsid w:val="001B16C5"/>
    <w:rsid w:val="001B2588"/>
    <w:rsid w:val="001B4BAD"/>
    <w:rsid w:val="001B6A7B"/>
    <w:rsid w:val="001B7C94"/>
    <w:rsid w:val="001C267D"/>
    <w:rsid w:val="001C3CFE"/>
    <w:rsid w:val="001C4FDA"/>
    <w:rsid w:val="001C537D"/>
    <w:rsid w:val="001C57A6"/>
    <w:rsid w:val="001C70B3"/>
    <w:rsid w:val="001D47DE"/>
    <w:rsid w:val="001D6018"/>
    <w:rsid w:val="001E2BB4"/>
    <w:rsid w:val="001E4819"/>
    <w:rsid w:val="001E5648"/>
    <w:rsid w:val="001F1699"/>
    <w:rsid w:val="001F2334"/>
    <w:rsid w:val="001F776E"/>
    <w:rsid w:val="001F7B99"/>
    <w:rsid w:val="00201EA4"/>
    <w:rsid w:val="00202209"/>
    <w:rsid w:val="002034F7"/>
    <w:rsid w:val="002049F8"/>
    <w:rsid w:val="00205750"/>
    <w:rsid w:val="002100EE"/>
    <w:rsid w:val="00210258"/>
    <w:rsid w:val="002116DD"/>
    <w:rsid w:val="00215694"/>
    <w:rsid w:val="00216462"/>
    <w:rsid w:val="002169B2"/>
    <w:rsid w:val="00220314"/>
    <w:rsid w:val="00222C3D"/>
    <w:rsid w:val="00225DA6"/>
    <w:rsid w:val="00226499"/>
    <w:rsid w:val="00230BA1"/>
    <w:rsid w:val="0023775A"/>
    <w:rsid w:val="00247A29"/>
    <w:rsid w:val="002510DD"/>
    <w:rsid w:val="002524BB"/>
    <w:rsid w:val="00253092"/>
    <w:rsid w:val="00254A87"/>
    <w:rsid w:val="002670C4"/>
    <w:rsid w:val="00271F13"/>
    <w:rsid w:val="00272E89"/>
    <w:rsid w:val="00272EF3"/>
    <w:rsid w:val="00275398"/>
    <w:rsid w:val="00277576"/>
    <w:rsid w:val="002777B8"/>
    <w:rsid w:val="00282790"/>
    <w:rsid w:val="002827D0"/>
    <w:rsid w:val="00291BCC"/>
    <w:rsid w:val="0029613B"/>
    <w:rsid w:val="00297811"/>
    <w:rsid w:val="002A02F4"/>
    <w:rsid w:val="002A1F9C"/>
    <w:rsid w:val="002A2343"/>
    <w:rsid w:val="002A37D8"/>
    <w:rsid w:val="002A53DD"/>
    <w:rsid w:val="002A5F83"/>
    <w:rsid w:val="002A649D"/>
    <w:rsid w:val="002B234A"/>
    <w:rsid w:val="002C5386"/>
    <w:rsid w:val="002C5905"/>
    <w:rsid w:val="002C65F0"/>
    <w:rsid w:val="002C69CD"/>
    <w:rsid w:val="002D2904"/>
    <w:rsid w:val="002D35A4"/>
    <w:rsid w:val="002D475F"/>
    <w:rsid w:val="002D6AE5"/>
    <w:rsid w:val="002E0A20"/>
    <w:rsid w:val="002E2072"/>
    <w:rsid w:val="002E3F89"/>
    <w:rsid w:val="002E53BD"/>
    <w:rsid w:val="002E613A"/>
    <w:rsid w:val="002F09C4"/>
    <w:rsid w:val="002F427A"/>
    <w:rsid w:val="002F48F1"/>
    <w:rsid w:val="00303C1B"/>
    <w:rsid w:val="00304E67"/>
    <w:rsid w:val="00306253"/>
    <w:rsid w:val="003078E6"/>
    <w:rsid w:val="00307F5A"/>
    <w:rsid w:val="00310DE8"/>
    <w:rsid w:val="00314071"/>
    <w:rsid w:val="00316D1D"/>
    <w:rsid w:val="00320C16"/>
    <w:rsid w:val="00321AFC"/>
    <w:rsid w:val="00330E29"/>
    <w:rsid w:val="003359D0"/>
    <w:rsid w:val="00335DB3"/>
    <w:rsid w:val="0033728D"/>
    <w:rsid w:val="00341D4B"/>
    <w:rsid w:val="00347E3B"/>
    <w:rsid w:val="0035195E"/>
    <w:rsid w:val="0035229E"/>
    <w:rsid w:val="003538B0"/>
    <w:rsid w:val="00356919"/>
    <w:rsid w:val="003607AF"/>
    <w:rsid w:val="00361981"/>
    <w:rsid w:val="003632D0"/>
    <w:rsid w:val="00366BA9"/>
    <w:rsid w:val="00372700"/>
    <w:rsid w:val="00377610"/>
    <w:rsid w:val="00377D83"/>
    <w:rsid w:val="0038169D"/>
    <w:rsid w:val="0038361B"/>
    <w:rsid w:val="003878AD"/>
    <w:rsid w:val="003906C9"/>
    <w:rsid w:val="0039076D"/>
    <w:rsid w:val="00391E1F"/>
    <w:rsid w:val="00393A4F"/>
    <w:rsid w:val="003B07DD"/>
    <w:rsid w:val="003B3F24"/>
    <w:rsid w:val="003C114E"/>
    <w:rsid w:val="003C5281"/>
    <w:rsid w:val="003C6681"/>
    <w:rsid w:val="003D03E9"/>
    <w:rsid w:val="003D0C20"/>
    <w:rsid w:val="003D4963"/>
    <w:rsid w:val="003D67D4"/>
    <w:rsid w:val="003D7E98"/>
    <w:rsid w:val="003E22B5"/>
    <w:rsid w:val="003E2B2C"/>
    <w:rsid w:val="003F08B7"/>
    <w:rsid w:val="003F1CD8"/>
    <w:rsid w:val="004025BE"/>
    <w:rsid w:val="00403047"/>
    <w:rsid w:val="0040472D"/>
    <w:rsid w:val="00404FBC"/>
    <w:rsid w:val="00413043"/>
    <w:rsid w:val="004132A6"/>
    <w:rsid w:val="00413667"/>
    <w:rsid w:val="004154A5"/>
    <w:rsid w:val="00421FCC"/>
    <w:rsid w:val="00427B91"/>
    <w:rsid w:val="0043030F"/>
    <w:rsid w:val="00436A23"/>
    <w:rsid w:val="00436E1B"/>
    <w:rsid w:val="00441748"/>
    <w:rsid w:val="004447DA"/>
    <w:rsid w:val="00450BCD"/>
    <w:rsid w:val="00454150"/>
    <w:rsid w:val="00455B33"/>
    <w:rsid w:val="00461A9B"/>
    <w:rsid w:val="0046250C"/>
    <w:rsid w:val="0046446A"/>
    <w:rsid w:val="00465A64"/>
    <w:rsid w:val="00466BEC"/>
    <w:rsid w:val="00471774"/>
    <w:rsid w:val="00471D8D"/>
    <w:rsid w:val="004767A4"/>
    <w:rsid w:val="00480FFD"/>
    <w:rsid w:val="00481355"/>
    <w:rsid w:val="00482E83"/>
    <w:rsid w:val="004846D6"/>
    <w:rsid w:val="0048474F"/>
    <w:rsid w:val="00484844"/>
    <w:rsid w:val="00484A06"/>
    <w:rsid w:val="004903F1"/>
    <w:rsid w:val="00496747"/>
    <w:rsid w:val="004A2467"/>
    <w:rsid w:val="004A2DBD"/>
    <w:rsid w:val="004A4E7F"/>
    <w:rsid w:val="004B2AA3"/>
    <w:rsid w:val="004B6B17"/>
    <w:rsid w:val="004C2320"/>
    <w:rsid w:val="004C2F9B"/>
    <w:rsid w:val="004C410A"/>
    <w:rsid w:val="004C6AB9"/>
    <w:rsid w:val="004C769D"/>
    <w:rsid w:val="004D0D13"/>
    <w:rsid w:val="004D10A9"/>
    <w:rsid w:val="004D1763"/>
    <w:rsid w:val="004E03AD"/>
    <w:rsid w:val="004E2A06"/>
    <w:rsid w:val="004E5B64"/>
    <w:rsid w:val="004F07C1"/>
    <w:rsid w:val="004F0BB9"/>
    <w:rsid w:val="004F19E0"/>
    <w:rsid w:val="004F239B"/>
    <w:rsid w:val="004F40DC"/>
    <w:rsid w:val="004F51D1"/>
    <w:rsid w:val="00500C6B"/>
    <w:rsid w:val="00505CB2"/>
    <w:rsid w:val="00506876"/>
    <w:rsid w:val="00510B4B"/>
    <w:rsid w:val="0051122E"/>
    <w:rsid w:val="00511C53"/>
    <w:rsid w:val="005125BF"/>
    <w:rsid w:val="00514179"/>
    <w:rsid w:val="0051655C"/>
    <w:rsid w:val="00523432"/>
    <w:rsid w:val="00531CB0"/>
    <w:rsid w:val="00534B7A"/>
    <w:rsid w:val="00536459"/>
    <w:rsid w:val="00536B03"/>
    <w:rsid w:val="00537DE4"/>
    <w:rsid w:val="00541098"/>
    <w:rsid w:val="005415C7"/>
    <w:rsid w:val="0054240D"/>
    <w:rsid w:val="00545965"/>
    <w:rsid w:val="00545F70"/>
    <w:rsid w:val="00550E2F"/>
    <w:rsid w:val="00552618"/>
    <w:rsid w:val="005536E0"/>
    <w:rsid w:val="00553868"/>
    <w:rsid w:val="00553EC2"/>
    <w:rsid w:val="00555AFE"/>
    <w:rsid w:val="00557BF7"/>
    <w:rsid w:val="00564404"/>
    <w:rsid w:val="0056450D"/>
    <w:rsid w:val="0057277E"/>
    <w:rsid w:val="005768F9"/>
    <w:rsid w:val="0057770F"/>
    <w:rsid w:val="005815AE"/>
    <w:rsid w:val="00592ACC"/>
    <w:rsid w:val="00596B62"/>
    <w:rsid w:val="00597E17"/>
    <w:rsid w:val="005A0B68"/>
    <w:rsid w:val="005A4C83"/>
    <w:rsid w:val="005B12E7"/>
    <w:rsid w:val="005B29EC"/>
    <w:rsid w:val="005B35BE"/>
    <w:rsid w:val="005B50FD"/>
    <w:rsid w:val="005B78C3"/>
    <w:rsid w:val="005B7BAE"/>
    <w:rsid w:val="005C02CC"/>
    <w:rsid w:val="005C65C4"/>
    <w:rsid w:val="005D0A1E"/>
    <w:rsid w:val="005D162A"/>
    <w:rsid w:val="005E310E"/>
    <w:rsid w:val="005E7C58"/>
    <w:rsid w:val="005F14B7"/>
    <w:rsid w:val="005F187B"/>
    <w:rsid w:val="005F3F3C"/>
    <w:rsid w:val="005F4395"/>
    <w:rsid w:val="005F4FF3"/>
    <w:rsid w:val="0060065F"/>
    <w:rsid w:val="00604B96"/>
    <w:rsid w:val="006050B6"/>
    <w:rsid w:val="00610550"/>
    <w:rsid w:val="00610A9E"/>
    <w:rsid w:val="00611D0A"/>
    <w:rsid w:val="00614430"/>
    <w:rsid w:val="00616C26"/>
    <w:rsid w:val="00622308"/>
    <w:rsid w:val="006248AA"/>
    <w:rsid w:val="006279F3"/>
    <w:rsid w:val="00630765"/>
    <w:rsid w:val="00630B18"/>
    <w:rsid w:val="00632006"/>
    <w:rsid w:val="00637A14"/>
    <w:rsid w:val="006417E9"/>
    <w:rsid w:val="00652935"/>
    <w:rsid w:val="00653728"/>
    <w:rsid w:val="0065426F"/>
    <w:rsid w:val="00657277"/>
    <w:rsid w:val="006607B4"/>
    <w:rsid w:val="006615E0"/>
    <w:rsid w:val="0066310F"/>
    <w:rsid w:val="006669B0"/>
    <w:rsid w:val="00670664"/>
    <w:rsid w:val="006832CD"/>
    <w:rsid w:val="00697E89"/>
    <w:rsid w:val="006A0E99"/>
    <w:rsid w:val="006A4436"/>
    <w:rsid w:val="006B0114"/>
    <w:rsid w:val="006B2381"/>
    <w:rsid w:val="006B464B"/>
    <w:rsid w:val="006B50DB"/>
    <w:rsid w:val="006C01B5"/>
    <w:rsid w:val="006C434F"/>
    <w:rsid w:val="006D7403"/>
    <w:rsid w:val="006D7728"/>
    <w:rsid w:val="006E3B77"/>
    <w:rsid w:val="006E7587"/>
    <w:rsid w:val="006F2399"/>
    <w:rsid w:val="006F786A"/>
    <w:rsid w:val="00700ECB"/>
    <w:rsid w:val="00702D82"/>
    <w:rsid w:val="00711597"/>
    <w:rsid w:val="007147EE"/>
    <w:rsid w:val="007203CE"/>
    <w:rsid w:val="007229B0"/>
    <w:rsid w:val="00733613"/>
    <w:rsid w:val="007353CB"/>
    <w:rsid w:val="0073778D"/>
    <w:rsid w:val="0074058D"/>
    <w:rsid w:val="00745A24"/>
    <w:rsid w:val="007469C2"/>
    <w:rsid w:val="00750889"/>
    <w:rsid w:val="00757081"/>
    <w:rsid w:val="007626A0"/>
    <w:rsid w:val="00762742"/>
    <w:rsid w:val="007709F8"/>
    <w:rsid w:val="00773170"/>
    <w:rsid w:val="0078193E"/>
    <w:rsid w:val="00782202"/>
    <w:rsid w:val="00782891"/>
    <w:rsid w:val="007849D3"/>
    <w:rsid w:val="007878E5"/>
    <w:rsid w:val="00787AE1"/>
    <w:rsid w:val="007918E4"/>
    <w:rsid w:val="00792212"/>
    <w:rsid w:val="007A1B29"/>
    <w:rsid w:val="007A33A7"/>
    <w:rsid w:val="007A5AE1"/>
    <w:rsid w:val="007A7B5F"/>
    <w:rsid w:val="007B0AA7"/>
    <w:rsid w:val="007B0E76"/>
    <w:rsid w:val="007B2D38"/>
    <w:rsid w:val="007B44C2"/>
    <w:rsid w:val="007B554E"/>
    <w:rsid w:val="007C01C9"/>
    <w:rsid w:val="007C180D"/>
    <w:rsid w:val="007D0162"/>
    <w:rsid w:val="007D066A"/>
    <w:rsid w:val="007D0A77"/>
    <w:rsid w:val="007D5F11"/>
    <w:rsid w:val="007D6015"/>
    <w:rsid w:val="007D65EE"/>
    <w:rsid w:val="007E4830"/>
    <w:rsid w:val="007E6505"/>
    <w:rsid w:val="007E714F"/>
    <w:rsid w:val="007F0A88"/>
    <w:rsid w:val="007F1B01"/>
    <w:rsid w:val="007F40D0"/>
    <w:rsid w:val="007F5A5F"/>
    <w:rsid w:val="007F5F3B"/>
    <w:rsid w:val="007F65FA"/>
    <w:rsid w:val="007F7F89"/>
    <w:rsid w:val="00802E7A"/>
    <w:rsid w:val="008037A1"/>
    <w:rsid w:val="00804E1E"/>
    <w:rsid w:val="00807124"/>
    <w:rsid w:val="00810EFF"/>
    <w:rsid w:val="008118FA"/>
    <w:rsid w:val="00812B25"/>
    <w:rsid w:val="008143B7"/>
    <w:rsid w:val="00815BFB"/>
    <w:rsid w:val="00822F94"/>
    <w:rsid w:val="00824594"/>
    <w:rsid w:val="00825FEA"/>
    <w:rsid w:val="00832F39"/>
    <w:rsid w:val="00834211"/>
    <w:rsid w:val="008437A1"/>
    <w:rsid w:val="008458E3"/>
    <w:rsid w:val="008542B1"/>
    <w:rsid w:val="008572C4"/>
    <w:rsid w:val="0086010A"/>
    <w:rsid w:val="00862AA5"/>
    <w:rsid w:val="00863037"/>
    <w:rsid w:val="00864C2D"/>
    <w:rsid w:val="00866121"/>
    <w:rsid w:val="00867191"/>
    <w:rsid w:val="00873E72"/>
    <w:rsid w:val="00873E8E"/>
    <w:rsid w:val="00876C18"/>
    <w:rsid w:val="00882574"/>
    <w:rsid w:val="0088360A"/>
    <w:rsid w:val="008862A6"/>
    <w:rsid w:val="00896F1A"/>
    <w:rsid w:val="00897C78"/>
    <w:rsid w:val="008A62FF"/>
    <w:rsid w:val="008B2429"/>
    <w:rsid w:val="008B4B0E"/>
    <w:rsid w:val="008B6C7A"/>
    <w:rsid w:val="008B73F2"/>
    <w:rsid w:val="008B7ACC"/>
    <w:rsid w:val="008C089D"/>
    <w:rsid w:val="008C0AEE"/>
    <w:rsid w:val="008C17FE"/>
    <w:rsid w:val="008D2CCC"/>
    <w:rsid w:val="008D6D5C"/>
    <w:rsid w:val="008E049D"/>
    <w:rsid w:val="008E24BA"/>
    <w:rsid w:val="008E283D"/>
    <w:rsid w:val="008E4ACE"/>
    <w:rsid w:val="008E5A90"/>
    <w:rsid w:val="008F2401"/>
    <w:rsid w:val="008F548C"/>
    <w:rsid w:val="008F748A"/>
    <w:rsid w:val="008F74B2"/>
    <w:rsid w:val="008F7590"/>
    <w:rsid w:val="00901443"/>
    <w:rsid w:val="00904E80"/>
    <w:rsid w:val="009067FE"/>
    <w:rsid w:val="0091054F"/>
    <w:rsid w:val="00911E9D"/>
    <w:rsid w:val="009127FD"/>
    <w:rsid w:val="00914E9D"/>
    <w:rsid w:val="00916556"/>
    <w:rsid w:val="00920465"/>
    <w:rsid w:val="009237CD"/>
    <w:rsid w:val="00923FFF"/>
    <w:rsid w:val="009247A1"/>
    <w:rsid w:val="00924B60"/>
    <w:rsid w:val="009251F1"/>
    <w:rsid w:val="00927A5C"/>
    <w:rsid w:val="00931C7F"/>
    <w:rsid w:val="00937ED7"/>
    <w:rsid w:val="00940FB3"/>
    <w:rsid w:val="00941C16"/>
    <w:rsid w:val="00942C39"/>
    <w:rsid w:val="009433BB"/>
    <w:rsid w:val="00943CC3"/>
    <w:rsid w:val="0094431B"/>
    <w:rsid w:val="009473CC"/>
    <w:rsid w:val="00951879"/>
    <w:rsid w:val="009523D2"/>
    <w:rsid w:val="00953A6C"/>
    <w:rsid w:val="00954548"/>
    <w:rsid w:val="00955976"/>
    <w:rsid w:val="00956856"/>
    <w:rsid w:val="00956FC1"/>
    <w:rsid w:val="009610B9"/>
    <w:rsid w:val="009640AB"/>
    <w:rsid w:val="00972D0D"/>
    <w:rsid w:val="00974184"/>
    <w:rsid w:val="00983216"/>
    <w:rsid w:val="00994569"/>
    <w:rsid w:val="009975A4"/>
    <w:rsid w:val="009A2743"/>
    <w:rsid w:val="009A2911"/>
    <w:rsid w:val="009A43BC"/>
    <w:rsid w:val="009A6CF2"/>
    <w:rsid w:val="009B3E3A"/>
    <w:rsid w:val="009B4787"/>
    <w:rsid w:val="009B7F0A"/>
    <w:rsid w:val="009C384B"/>
    <w:rsid w:val="009D322B"/>
    <w:rsid w:val="009E3575"/>
    <w:rsid w:val="009E5006"/>
    <w:rsid w:val="009E5A5D"/>
    <w:rsid w:val="009E6CB8"/>
    <w:rsid w:val="009F0EC3"/>
    <w:rsid w:val="009F1A69"/>
    <w:rsid w:val="009F468F"/>
    <w:rsid w:val="009F48F3"/>
    <w:rsid w:val="009F63DF"/>
    <w:rsid w:val="009F74BB"/>
    <w:rsid w:val="00A02E9B"/>
    <w:rsid w:val="00A02F4E"/>
    <w:rsid w:val="00A05713"/>
    <w:rsid w:val="00A15277"/>
    <w:rsid w:val="00A15741"/>
    <w:rsid w:val="00A1623E"/>
    <w:rsid w:val="00A20A15"/>
    <w:rsid w:val="00A21CEA"/>
    <w:rsid w:val="00A22281"/>
    <w:rsid w:val="00A26B85"/>
    <w:rsid w:val="00A341D6"/>
    <w:rsid w:val="00A401F8"/>
    <w:rsid w:val="00A4113D"/>
    <w:rsid w:val="00A440F7"/>
    <w:rsid w:val="00A44C7B"/>
    <w:rsid w:val="00A452ED"/>
    <w:rsid w:val="00A46C5E"/>
    <w:rsid w:val="00A478DD"/>
    <w:rsid w:val="00A5612C"/>
    <w:rsid w:val="00A56174"/>
    <w:rsid w:val="00A56D7C"/>
    <w:rsid w:val="00A60093"/>
    <w:rsid w:val="00A61546"/>
    <w:rsid w:val="00A63E3C"/>
    <w:rsid w:val="00A70882"/>
    <w:rsid w:val="00A753FC"/>
    <w:rsid w:val="00A77D5C"/>
    <w:rsid w:val="00A828D4"/>
    <w:rsid w:val="00A83837"/>
    <w:rsid w:val="00A90FC7"/>
    <w:rsid w:val="00A92CF1"/>
    <w:rsid w:val="00A93DC0"/>
    <w:rsid w:val="00A95A3F"/>
    <w:rsid w:val="00A963F0"/>
    <w:rsid w:val="00A97ADF"/>
    <w:rsid w:val="00AA0DFA"/>
    <w:rsid w:val="00AA46D9"/>
    <w:rsid w:val="00AA4F04"/>
    <w:rsid w:val="00AA5A2E"/>
    <w:rsid w:val="00AB1E7B"/>
    <w:rsid w:val="00AB24F6"/>
    <w:rsid w:val="00AB6445"/>
    <w:rsid w:val="00AC64E5"/>
    <w:rsid w:val="00AD1EFA"/>
    <w:rsid w:val="00AD2BE4"/>
    <w:rsid w:val="00AE3B60"/>
    <w:rsid w:val="00AF021A"/>
    <w:rsid w:val="00AF58BB"/>
    <w:rsid w:val="00AF7442"/>
    <w:rsid w:val="00B0217F"/>
    <w:rsid w:val="00B022D8"/>
    <w:rsid w:val="00B04BAE"/>
    <w:rsid w:val="00B069AC"/>
    <w:rsid w:val="00B10D2C"/>
    <w:rsid w:val="00B14772"/>
    <w:rsid w:val="00B15ACE"/>
    <w:rsid w:val="00B21558"/>
    <w:rsid w:val="00B21CE6"/>
    <w:rsid w:val="00B23CE3"/>
    <w:rsid w:val="00B37C3D"/>
    <w:rsid w:val="00B40BF6"/>
    <w:rsid w:val="00B44A6F"/>
    <w:rsid w:val="00B45088"/>
    <w:rsid w:val="00B45153"/>
    <w:rsid w:val="00B45841"/>
    <w:rsid w:val="00B4773B"/>
    <w:rsid w:val="00B51244"/>
    <w:rsid w:val="00B51A43"/>
    <w:rsid w:val="00B55172"/>
    <w:rsid w:val="00B571A4"/>
    <w:rsid w:val="00B612CE"/>
    <w:rsid w:val="00B63635"/>
    <w:rsid w:val="00B658FC"/>
    <w:rsid w:val="00B700E3"/>
    <w:rsid w:val="00B70975"/>
    <w:rsid w:val="00B75842"/>
    <w:rsid w:val="00B805B1"/>
    <w:rsid w:val="00B80A48"/>
    <w:rsid w:val="00B81559"/>
    <w:rsid w:val="00B823EA"/>
    <w:rsid w:val="00B86DF0"/>
    <w:rsid w:val="00B90BCA"/>
    <w:rsid w:val="00B91F9D"/>
    <w:rsid w:val="00B93F0F"/>
    <w:rsid w:val="00BA311A"/>
    <w:rsid w:val="00BA641F"/>
    <w:rsid w:val="00BB2842"/>
    <w:rsid w:val="00BB3264"/>
    <w:rsid w:val="00BB349C"/>
    <w:rsid w:val="00BB5B75"/>
    <w:rsid w:val="00BB7201"/>
    <w:rsid w:val="00BC393F"/>
    <w:rsid w:val="00BC655F"/>
    <w:rsid w:val="00BC6C0F"/>
    <w:rsid w:val="00BD1619"/>
    <w:rsid w:val="00BD62FE"/>
    <w:rsid w:val="00BE10A7"/>
    <w:rsid w:val="00BE1CAF"/>
    <w:rsid w:val="00BE4BCA"/>
    <w:rsid w:val="00BE7C44"/>
    <w:rsid w:val="00BE7DCE"/>
    <w:rsid w:val="00BE7E1E"/>
    <w:rsid w:val="00BF1287"/>
    <w:rsid w:val="00BF2D42"/>
    <w:rsid w:val="00BF4F8C"/>
    <w:rsid w:val="00BF4F9C"/>
    <w:rsid w:val="00C006CF"/>
    <w:rsid w:val="00C02CFB"/>
    <w:rsid w:val="00C03ACF"/>
    <w:rsid w:val="00C04C3F"/>
    <w:rsid w:val="00C04D0E"/>
    <w:rsid w:val="00C10BE5"/>
    <w:rsid w:val="00C1554E"/>
    <w:rsid w:val="00C15F85"/>
    <w:rsid w:val="00C17DFA"/>
    <w:rsid w:val="00C220C5"/>
    <w:rsid w:val="00C2769D"/>
    <w:rsid w:val="00C3057C"/>
    <w:rsid w:val="00C32909"/>
    <w:rsid w:val="00C349FB"/>
    <w:rsid w:val="00C426A8"/>
    <w:rsid w:val="00C47417"/>
    <w:rsid w:val="00C5059B"/>
    <w:rsid w:val="00C54676"/>
    <w:rsid w:val="00C54788"/>
    <w:rsid w:val="00C56FD0"/>
    <w:rsid w:val="00C620DA"/>
    <w:rsid w:val="00C63B87"/>
    <w:rsid w:val="00C64FCB"/>
    <w:rsid w:val="00C66AF7"/>
    <w:rsid w:val="00C67635"/>
    <w:rsid w:val="00C7482F"/>
    <w:rsid w:val="00C81734"/>
    <w:rsid w:val="00C822AD"/>
    <w:rsid w:val="00C82384"/>
    <w:rsid w:val="00C829BC"/>
    <w:rsid w:val="00C96A6A"/>
    <w:rsid w:val="00CA069B"/>
    <w:rsid w:val="00CA58F8"/>
    <w:rsid w:val="00CB0615"/>
    <w:rsid w:val="00CB0B97"/>
    <w:rsid w:val="00CB1F74"/>
    <w:rsid w:val="00CB2D7B"/>
    <w:rsid w:val="00CB43E4"/>
    <w:rsid w:val="00CB44FF"/>
    <w:rsid w:val="00CB4DB7"/>
    <w:rsid w:val="00CC268B"/>
    <w:rsid w:val="00CC59CA"/>
    <w:rsid w:val="00CD0F7C"/>
    <w:rsid w:val="00CD2D5A"/>
    <w:rsid w:val="00CD5B18"/>
    <w:rsid w:val="00CD7D15"/>
    <w:rsid w:val="00CE67A8"/>
    <w:rsid w:val="00CE6A37"/>
    <w:rsid w:val="00CE6DFD"/>
    <w:rsid w:val="00CE7FE1"/>
    <w:rsid w:val="00CF1AA5"/>
    <w:rsid w:val="00CF1EC4"/>
    <w:rsid w:val="00CF22DD"/>
    <w:rsid w:val="00CF3CE3"/>
    <w:rsid w:val="00CF4802"/>
    <w:rsid w:val="00CF666E"/>
    <w:rsid w:val="00CF73D5"/>
    <w:rsid w:val="00D070CA"/>
    <w:rsid w:val="00D1049F"/>
    <w:rsid w:val="00D11BDE"/>
    <w:rsid w:val="00D11D47"/>
    <w:rsid w:val="00D12A9C"/>
    <w:rsid w:val="00D1473D"/>
    <w:rsid w:val="00D159AF"/>
    <w:rsid w:val="00D16EAE"/>
    <w:rsid w:val="00D220EB"/>
    <w:rsid w:val="00D250FF"/>
    <w:rsid w:val="00D26E04"/>
    <w:rsid w:val="00D2750D"/>
    <w:rsid w:val="00D33F81"/>
    <w:rsid w:val="00D42B72"/>
    <w:rsid w:val="00D43C92"/>
    <w:rsid w:val="00D5114E"/>
    <w:rsid w:val="00D52076"/>
    <w:rsid w:val="00D52511"/>
    <w:rsid w:val="00D532A2"/>
    <w:rsid w:val="00D55A8A"/>
    <w:rsid w:val="00D60588"/>
    <w:rsid w:val="00D61C0D"/>
    <w:rsid w:val="00D653DB"/>
    <w:rsid w:val="00D7163D"/>
    <w:rsid w:val="00D72EF2"/>
    <w:rsid w:val="00D760BA"/>
    <w:rsid w:val="00D861F5"/>
    <w:rsid w:val="00D866DE"/>
    <w:rsid w:val="00D8720C"/>
    <w:rsid w:val="00D91B23"/>
    <w:rsid w:val="00D9421B"/>
    <w:rsid w:val="00D95710"/>
    <w:rsid w:val="00D9732A"/>
    <w:rsid w:val="00DA0FBB"/>
    <w:rsid w:val="00DA4DB4"/>
    <w:rsid w:val="00DA55EA"/>
    <w:rsid w:val="00DA5AD9"/>
    <w:rsid w:val="00DA6FCD"/>
    <w:rsid w:val="00DB0BB2"/>
    <w:rsid w:val="00DB182A"/>
    <w:rsid w:val="00DB4117"/>
    <w:rsid w:val="00DC11F1"/>
    <w:rsid w:val="00DC28DB"/>
    <w:rsid w:val="00DC2E69"/>
    <w:rsid w:val="00DC3780"/>
    <w:rsid w:val="00DC631E"/>
    <w:rsid w:val="00DD2B8F"/>
    <w:rsid w:val="00DD4461"/>
    <w:rsid w:val="00DD5630"/>
    <w:rsid w:val="00DD57C2"/>
    <w:rsid w:val="00DE2F62"/>
    <w:rsid w:val="00DF1587"/>
    <w:rsid w:val="00DF5B7C"/>
    <w:rsid w:val="00DF5CD9"/>
    <w:rsid w:val="00DF7D95"/>
    <w:rsid w:val="00E00D44"/>
    <w:rsid w:val="00E03288"/>
    <w:rsid w:val="00E03B83"/>
    <w:rsid w:val="00E04EFF"/>
    <w:rsid w:val="00E05BFA"/>
    <w:rsid w:val="00E066A4"/>
    <w:rsid w:val="00E07AED"/>
    <w:rsid w:val="00E103A4"/>
    <w:rsid w:val="00E127D5"/>
    <w:rsid w:val="00E151CB"/>
    <w:rsid w:val="00E1603D"/>
    <w:rsid w:val="00E17005"/>
    <w:rsid w:val="00E200A6"/>
    <w:rsid w:val="00E21546"/>
    <w:rsid w:val="00E22582"/>
    <w:rsid w:val="00E27DD4"/>
    <w:rsid w:val="00E27E49"/>
    <w:rsid w:val="00E317BA"/>
    <w:rsid w:val="00E33BA7"/>
    <w:rsid w:val="00E370FE"/>
    <w:rsid w:val="00E45C17"/>
    <w:rsid w:val="00E475B0"/>
    <w:rsid w:val="00E5411A"/>
    <w:rsid w:val="00E5756C"/>
    <w:rsid w:val="00E617C5"/>
    <w:rsid w:val="00E61EE1"/>
    <w:rsid w:val="00E63C8A"/>
    <w:rsid w:val="00E66BF5"/>
    <w:rsid w:val="00E671E0"/>
    <w:rsid w:val="00E70B69"/>
    <w:rsid w:val="00E70E5D"/>
    <w:rsid w:val="00E712AE"/>
    <w:rsid w:val="00E72A98"/>
    <w:rsid w:val="00E758AB"/>
    <w:rsid w:val="00E86E27"/>
    <w:rsid w:val="00E92D59"/>
    <w:rsid w:val="00E93C47"/>
    <w:rsid w:val="00E93F15"/>
    <w:rsid w:val="00E9495B"/>
    <w:rsid w:val="00E95056"/>
    <w:rsid w:val="00E95281"/>
    <w:rsid w:val="00E9580E"/>
    <w:rsid w:val="00E95A59"/>
    <w:rsid w:val="00E97A0F"/>
    <w:rsid w:val="00EA1D0B"/>
    <w:rsid w:val="00EA414E"/>
    <w:rsid w:val="00EA7C79"/>
    <w:rsid w:val="00EB1ABE"/>
    <w:rsid w:val="00EB4624"/>
    <w:rsid w:val="00EB4BB0"/>
    <w:rsid w:val="00EB73F1"/>
    <w:rsid w:val="00EC37D0"/>
    <w:rsid w:val="00EC4EFA"/>
    <w:rsid w:val="00EC65A0"/>
    <w:rsid w:val="00ED2182"/>
    <w:rsid w:val="00ED4A66"/>
    <w:rsid w:val="00ED6D11"/>
    <w:rsid w:val="00ED74FD"/>
    <w:rsid w:val="00EE7A3B"/>
    <w:rsid w:val="00EF4F67"/>
    <w:rsid w:val="00F009AE"/>
    <w:rsid w:val="00F00C79"/>
    <w:rsid w:val="00F03E92"/>
    <w:rsid w:val="00F076AE"/>
    <w:rsid w:val="00F07C2E"/>
    <w:rsid w:val="00F1186D"/>
    <w:rsid w:val="00F12BB7"/>
    <w:rsid w:val="00F14166"/>
    <w:rsid w:val="00F1445A"/>
    <w:rsid w:val="00F206B4"/>
    <w:rsid w:val="00F20DE1"/>
    <w:rsid w:val="00F21538"/>
    <w:rsid w:val="00F215A3"/>
    <w:rsid w:val="00F229F2"/>
    <w:rsid w:val="00F23D55"/>
    <w:rsid w:val="00F25EEB"/>
    <w:rsid w:val="00F27BA0"/>
    <w:rsid w:val="00F31D76"/>
    <w:rsid w:val="00F322DB"/>
    <w:rsid w:val="00F32F21"/>
    <w:rsid w:val="00F3337F"/>
    <w:rsid w:val="00F34BA2"/>
    <w:rsid w:val="00F35D43"/>
    <w:rsid w:val="00F37391"/>
    <w:rsid w:val="00F40269"/>
    <w:rsid w:val="00F41C3E"/>
    <w:rsid w:val="00F421E5"/>
    <w:rsid w:val="00F43EA0"/>
    <w:rsid w:val="00F4707B"/>
    <w:rsid w:val="00F47A73"/>
    <w:rsid w:val="00F52F5F"/>
    <w:rsid w:val="00F53902"/>
    <w:rsid w:val="00F542C4"/>
    <w:rsid w:val="00F54DC6"/>
    <w:rsid w:val="00F5670B"/>
    <w:rsid w:val="00F569BB"/>
    <w:rsid w:val="00F612CB"/>
    <w:rsid w:val="00F6167A"/>
    <w:rsid w:val="00F61DA4"/>
    <w:rsid w:val="00F62645"/>
    <w:rsid w:val="00F63612"/>
    <w:rsid w:val="00F6794F"/>
    <w:rsid w:val="00F70322"/>
    <w:rsid w:val="00F71250"/>
    <w:rsid w:val="00F72424"/>
    <w:rsid w:val="00F81296"/>
    <w:rsid w:val="00F92A00"/>
    <w:rsid w:val="00F954A0"/>
    <w:rsid w:val="00F96949"/>
    <w:rsid w:val="00FA1B9B"/>
    <w:rsid w:val="00FA2274"/>
    <w:rsid w:val="00FA64F7"/>
    <w:rsid w:val="00FA6B87"/>
    <w:rsid w:val="00FC1632"/>
    <w:rsid w:val="00FC507F"/>
    <w:rsid w:val="00FD1D4B"/>
    <w:rsid w:val="00FD296B"/>
    <w:rsid w:val="00FD2EE2"/>
    <w:rsid w:val="00FD6316"/>
    <w:rsid w:val="00FE0188"/>
    <w:rsid w:val="00FE110B"/>
    <w:rsid w:val="00FE1789"/>
    <w:rsid w:val="00FE350D"/>
    <w:rsid w:val="00FE584B"/>
    <w:rsid w:val="00FE5A60"/>
    <w:rsid w:val="00FE776F"/>
    <w:rsid w:val="00FE7896"/>
    <w:rsid w:val="00FE7E85"/>
    <w:rsid w:val="00FF2275"/>
    <w:rsid w:val="00FF38C4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72A80-E605-42D0-9098-E3B69AA2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4F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E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B0AA7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AE3B6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E3B6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E3B60"/>
    <w:rPr>
      <w:vertAlign w:val="superscript"/>
    </w:rPr>
  </w:style>
  <w:style w:type="paragraph" w:customStyle="1" w:styleId="Default">
    <w:name w:val="Default"/>
    <w:rsid w:val="00A222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4F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Intense Quote"/>
    <w:basedOn w:val="a"/>
    <w:next w:val="a"/>
    <w:link w:val="aa"/>
    <w:uiPriority w:val="30"/>
    <w:qFormat/>
    <w:rsid w:val="00EF4F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EF4F67"/>
    <w:rPr>
      <w:i/>
      <w:iCs/>
      <w:color w:val="5B9BD5" w:themeColor="accent1"/>
    </w:rPr>
  </w:style>
  <w:style w:type="paragraph" w:styleId="ab">
    <w:name w:val="Title"/>
    <w:basedOn w:val="a"/>
    <w:next w:val="a"/>
    <w:link w:val="ac"/>
    <w:uiPriority w:val="10"/>
    <w:qFormat/>
    <w:rsid w:val="00EF4F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EF4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Intense Reference"/>
    <w:basedOn w:val="a0"/>
    <w:uiPriority w:val="32"/>
    <w:qFormat/>
    <w:rsid w:val="00EF4F67"/>
    <w:rPr>
      <w:b/>
      <w:bCs/>
      <w:smallCaps/>
      <w:color w:val="5B9BD5" w:themeColor="accent1"/>
      <w:spacing w:val="5"/>
    </w:rPr>
  </w:style>
  <w:style w:type="paragraph" w:styleId="ae">
    <w:name w:val="header"/>
    <w:basedOn w:val="a"/>
    <w:link w:val="af"/>
    <w:uiPriority w:val="99"/>
    <w:unhideWhenUsed/>
    <w:rsid w:val="00C22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220C5"/>
  </w:style>
  <w:style w:type="paragraph" w:styleId="af0">
    <w:name w:val="footer"/>
    <w:basedOn w:val="a"/>
    <w:link w:val="af1"/>
    <w:uiPriority w:val="99"/>
    <w:unhideWhenUsed/>
    <w:rsid w:val="00C22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220C5"/>
  </w:style>
  <w:style w:type="paragraph" w:styleId="af2">
    <w:name w:val="List Paragraph"/>
    <w:basedOn w:val="a"/>
    <w:uiPriority w:val="34"/>
    <w:qFormat/>
    <w:rsid w:val="00CE6DFD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F9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E45C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9" Type="http://schemas.openxmlformats.org/officeDocument/2006/relationships/chart" Target="charts/chart30.xml"/><Relationship Id="rId21" Type="http://schemas.openxmlformats.org/officeDocument/2006/relationships/chart" Target="charts/chart12.xml"/><Relationship Id="rId34" Type="http://schemas.openxmlformats.org/officeDocument/2006/relationships/chart" Target="charts/chart25.xml"/><Relationship Id="rId42" Type="http://schemas.openxmlformats.org/officeDocument/2006/relationships/chart" Target="charts/chart3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9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chart" Target="charts/chart28.xml"/><Relationship Id="rId40" Type="http://schemas.openxmlformats.org/officeDocument/2006/relationships/chart" Target="charts/chart3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chart" Target="charts/chart27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chart" Target="charts/chart26.xml"/><Relationship Id="rId43" Type="http://schemas.openxmlformats.org/officeDocument/2006/relationships/chart" Target="charts/chart34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chart" Target="charts/chart29.xml"/><Relationship Id="rId20" Type="http://schemas.openxmlformats.org/officeDocument/2006/relationships/chart" Target="charts/chart11.xml"/><Relationship Id="rId41" Type="http://schemas.openxmlformats.org/officeDocument/2006/relationships/chart" Target="charts/chart3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5;&#1088;&#1072;&#1092;&#1080;&#1082;&#1080;%20&#1087;&#1086;%20&#1062;&#1041;(20.10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0;&#1086;&#1087;&#1080;&#1103;%20&#1089;&#1090;&#1072;&#1089;&#1090;&#1080;&#1089;&#1090;&#1080;&#1082;&#1072;%20&#1085;&#1073;&#1090;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0;&#1086;&#1087;&#1080;&#1103;%20&#1089;&#1090;&#1072;&#1089;&#1090;&#1080;&#1089;&#1090;&#1080;&#1082;&#1072;%20&#1085;&#1073;&#1090;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0;&#1086;&#1087;&#1080;&#1103;%20&#1089;&#1090;&#1072;&#1089;&#1090;&#1080;&#1089;&#1090;&#1080;&#1082;&#1072;%20&#1085;&#1073;&#1090;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89;&#1090;&#1072;&#1089;&#1090;&#1080;&#1089;&#1090;&#1080;&#1082;&#1072;%20&#1085;&#1073;&#1090;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.xm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5;&#1088;&#1072;&#1092;&#1080;&#1082;&#1080;%20&#1087;&#1086;%20&#1062;&#1041;(20.10).xlsx" TargetMode="Externa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.xlsx"/><Relationship Id="rId1" Type="http://schemas.openxmlformats.org/officeDocument/2006/relationships/themeOverride" Target="../theme/themeOverride3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4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5.xm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Microsoft\Windows\INetCache\Content.Outlook\SN5DBUKJ\&#1089;&#1090;&#1072;&#1089;&#1090;&#1080;&#1089;&#1090;&#1080;&#1082;&#1072;%20&#1085;&#1073;&#1090;%20(4)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Microsoft\Windows\INetCache\Content.Outlook\SN5DBUKJ\&#1089;&#1090;&#1072;&#1089;&#1090;&#1080;&#1089;&#1090;&#1080;&#1082;&#1072;%20&#1085;&#1073;&#1090;%20(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5;&#1088;&#1072;&#1092;&#1080;&#1082;&#1080;%20&#1087;&#1086;%20&#1062;&#1041;(20.10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5;&#1088;&#1072;&#1092;&#1080;&#1082;&#1080;%20&#1087;&#1086;%20&#1062;&#1041;(20.10)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0;&#1086;&#1087;&#1080;&#1103;%20&#1089;&#1090;&#1072;&#1089;&#1090;&#1080;&#1089;&#1090;&#1080;&#1082;&#1072;%20&#1085;&#1073;&#109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107376001076784E-2"/>
          <c:y val="5.9040590405904057E-2"/>
          <c:w val="0.89411484622114545"/>
          <c:h val="0.8907277591310486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Лист7!$C$2</c:f>
              <c:strCache>
                <c:ptCount val="1"/>
                <c:pt idx="0">
                  <c:v>Объем эмиссии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254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5669334656024605E-16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2 258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6204197879520342E-2"/>
                  <c:y val="4.920049200492005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552</a:t>
                    </a:r>
                  </a:p>
                </c:rich>
              </c:tx>
              <c:spPr>
                <a:noFill/>
                <a:ln>
                  <a:noFill/>
                </a:ln>
                <a:effectLst>
                  <a:glow rad="63500">
                    <a:schemeClr val="bg1">
                      <a:alpha val="40000"/>
                    </a:schemeClr>
                  </a:glow>
                </a:effectLst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Лист7!$A$3:$A$8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Лист7!$C$3:$C$8</c:f>
              <c:numCache>
                <c:formatCode>#,##0</c:formatCode>
                <c:ptCount val="6"/>
                <c:pt idx="0">
                  <c:v>152503660</c:v>
                </c:pt>
                <c:pt idx="1">
                  <c:v>797118660</c:v>
                </c:pt>
                <c:pt idx="2">
                  <c:v>91833052</c:v>
                </c:pt>
                <c:pt idx="3">
                  <c:v>254651240</c:v>
                </c:pt>
                <c:pt idx="4">
                  <c:v>2258731930</c:v>
                </c:pt>
                <c:pt idx="5">
                  <c:v>552258480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ED-4EB8-B619-E0552BEEBC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95192864"/>
        <c:axId val="1995189600"/>
      </c:barChart>
      <c:catAx>
        <c:axId val="1995192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995189600"/>
        <c:crosses val="autoZero"/>
        <c:auto val="1"/>
        <c:lblAlgn val="ctr"/>
        <c:lblOffset val="100"/>
        <c:noMultiLvlLbl val="0"/>
      </c:catAx>
      <c:valAx>
        <c:axId val="199518960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995192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917628221000676"/>
          <c:y val="9.7653214366480973E-2"/>
          <c:w val="0.52391158652338266"/>
          <c:h val="0.4665904159291515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explosion val="1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explosion val="9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7445913600422588"/>
                  <c:y val="2.9514195843013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647584146321332E-2"/>
                  <c:y val="7.7099309224728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5295069248419422E-2"/>
                  <c:y val="-2.021185830883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981957443998745E-2"/>
                  <c:y val="7.7141711724676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6873173872133914E-2"/>
                  <c:y val="3.29608766267134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21525495633800493"/>
                  <c:y val="3.15325548405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ООО Финансовый дом"</c:v>
                </c:pt>
                <c:pt idx="1">
                  <c:v>ЗАО "Конт"</c:v>
                </c:pt>
                <c:pt idx="2">
                  <c:v>ЗАО "НБП"</c:v>
                </c:pt>
                <c:pt idx="3">
                  <c:v>ЗАО "Спитамен-Капитал"</c:v>
                </c:pt>
                <c:pt idx="4">
                  <c:v>ОАО "Агроинвестбанк"</c:v>
                </c:pt>
                <c:pt idx="5">
                  <c:v>Другие банки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1.1000000000000001E-3</c:v>
                </c:pt>
                <c:pt idx="1">
                  <c:v>0.1958</c:v>
                </c:pt>
                <c:pt idx="2">
                  <c:v>2.18E-2</c:v>
                </c:pt>
                <c:pt idx="3">
                  <c:v>2.0199999999999999E-2</c:v>
                </c:pt>
                <c:pt idx="4">
                  <c:v>8.6999999999999994E-2</c:v>
                </c:pt>
                <c:pt idx="5">
                  <c:v>0.67410000000000003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8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64781639974507099"/>
          <c:w val="0.52814737780418952"/>
          <c:h val="0.29761221501531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305052437307611"/>
          <c:y val="6.6515162527760949E-2"/>
          <c:w val="0.56626148850037816"/>
          <c:h val="0.513991197254189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b="1"/>
                      <a:t>2,5 млн</a:t>
                    </a:r>
                    <a:endParaRPr lang="ru-RU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21156248145447579"/>
                  <c:y val="-7.1142460049071488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450 млн</a:t>
                    </a:r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940119760479052E-2"/>
                  <c:y val="-2.6210539067231982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50 млн</a:t>
                    </a:r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5543199315654406E-3"/>
                  <c:y val="-1.8721582879063271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46,5 млн</a:t>
                    </a:r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360446710628246E-2"/>
                  <c:y val="8.9870704623460529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200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ООО "Финансовый Дом"</c:v>
                </c:pt>
                <c:pt idx="1">
                  <c:v>ЗАО "Конт"</c:v>
                </c:pt>
                <c:pt idx="2">
                  <c:v>ЗАО "НБП"</c:v>
                </c:pt>
                <c:pt idx="3">
                  <c:v>ЗАО "Спитамен-Капитал"</c:v>
                </c:pt>
                <c:pt idx="4">
                  <c:v>ОАО "Агроинвестбанк"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2.5</c:v>
                </c:pt>
                <c:pt idx="1">
                  <c:v>450</c:v>
                </c:pt>
                <c:pt idx="2">
                  <c:v>50</c:v>
                </c:pt>
                <c:pt idx="3">
                  <c:v>46.5</c:v>
                </c:pt>
                <c:pt idx="4">
                  <c:v>200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3.1320935182503382E-5"/>
          <c:y val="0.77206606097314756"/>
          <c:w val="0.61674110326737852"/>
          <c:h val="0.227612865560874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37511116895516"/>
          <c:y val="3.4788323215323269E-2"/>
          <c:w val="0.63197154074748918"/>
          <c:h val="0.583729438400352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27"/>
            <c:spPr>
              <a:solidFill>
                <a:schemeClr val="accent5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8.0258562721083194E-5"/>
                  <c:y val="-4.3641682194305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0100893414627432E-16"/>
                  <c:y val="3.22445953797759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АксесБанк Таджикистан</c:v>
                </c:pt>
                <c:pt idx="1">
                  <c:v>ОАО "Сохибкорбанк"</c:v>
                </c:pt>
                <c:pt idx="2">
                  <c:v>Другие банки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5.7999999999999996E-3</c:v>
                </c:pt>
                <c:pt idx="1">
                  <c:v>7.7000000000000002E-3</c:v>
                </c:pt>
                <c:pt idx="2">
                  <c:v>0.98650000000000004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8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5794451313420534E-2"/>
          <c:y val="0.70419667007272946"/>
          <c:w val="0.66538036051278726"/>
          <c:h val="0.214378393540502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278665417063927E-2"/>
          <c:y val="3.6321780857231974E-3"/>
          <c:w val="0.66865216737775623"/>
          <c:h val="0.6905552411044161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</c:spPr>
          </c:dPt>
          <c:cat>
            <c:strRef>
              <c:f>Лист1!$A$2:$A$3</c:f>
              <c:strCache>
                <c:ptCount val="2"/>
                <c:pt idx="0">
                  <c:v>АксесБанк Таджикистан</c:v>
                </c:pt>
                <c:pt idx="1">
                  <c:v>ОАО "Сохибкорбанк"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5.8737151248164461E-3"/>
          <c:y val="0.83259990590348165"/>
          <c:w val="0.70586330893660321"/>
          <c:h val="0.163139480176442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659607910690736E-4"/>
          <c:y val="4.0888446964607243E-2"/>
          <c:w val="0.53056873758340983"/>
          <c:h val="0.6172291603481306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20955199174729455"/>
                  <c:y val="0.1023809816290054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1,75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865498523403285E-2"/>
                  <c:y val="-2.92517090368586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3,25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"Азими-молия"</c:v>
                </c:pt>
                <c:pt idx="1">
                  <c:v>МДО "Хумо"</c:v>
                </c:pt>
              </c:strCache>
            </c:strRef>
          </c:cat>
          <c:val>
            <c:numRef>
              <c:f>Лист1!$B$2:$B$3</c:f>
              <c:numCache>
                <c:formatCode>0.00</c:formatCode>
                <c:ptCount val="2"/>
                <c:pt idx="0" formatCode="General">
                  <c:v>1.7</c:v>
                </c:pt>
                <c:pt idx="1">
                  <c:v>3.25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1.3002103106677301E-4"/>
          <c:y val="0.77396392003900538"/>
          <c:w val="0.40637743257304032"/>
          <c:h val="0.143515185601799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95062335958005"/>
          <c:y val="3.1245132819935975E-2"/>
          <c:w val="0.65914041994750661"/>
          <c:h val="0.6046581969895903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13"/>
            <c:spPr>
              <a:solidFill>
                <a:schemeClr val="accent5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5.8491223753280842E-2"/>
                  <c:y val="-6.492959283099645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874999999999999"/>
                      <c:h val="7.637381447720373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2687007874015752E-2"/>
                  <c:y val="6.03853866092825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"Азими-молия"</c:v>
                </c:pt>
                <c:pt idx="1">
                  <c:v>МДО "Хумо"</c:v>
                </c:pt>
                <c:pt idx="2">
                  <c:v>Другие банки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6.9999999999999999E-4</c:v>
                </c:pt>
                <c:pt idx="1">
                  <c:v>1.4E-3</c:v>
                </c:pt>
                <c:pt idx="2">
                  <c:v>0.99790000000000001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8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78346456692913E-2"/>
          <c:y val="0.79335768647648142"/>
          <c:w val="0.4660580708661417"/>
          <c:h val="0.1684196666052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335315713934554"/>
          <c:y val="7.5628494807714247E-2"/>
          <c:w val="0.57357565953802603"/>
          <c:h val="0.5159063676823005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0591383780954872E-2"/>
                  <c:y val="-6.32382427606385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16717019133789E-2"/>
                  <c:y val="-2.745974785938646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488188976377806E-2"/>
                  <c:y val="1.3292371240480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80188881223684E-2"/>
                  <c:y val="6.53665504926637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ОАО "Тоджиксодиротбанк"</c:v>
                </c:pt>
                <c:pt idx="1">
                  <c:v>ЗАО "Спитамен Банк"</c:v>
                </c:pt>
                <c:pt idx="2">
                  <c:v>ООО МЗО "Имон Интернешнл"</c:v>
                </c:pt>
                <c:pt idx="3">
                  <c:v>СМТ Инвестиций</c:v>
                </c:pt>
                <c:pt idx="4">
                  <c:v>Другие банки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2.9000000000000001E-2</c:v>
                </c:pt>
                <c:pt idx="1">
                  <c:v>5.4000000000000003E-3</c:v>
                </c:pt>
                <c:pt idx="2">
                  <c:v>1.29E-2</c:v>
                </c:pt>
                <c:pt idx="3">
                  <c:v>2.0000000000000001E-4</c:v>
                </c:pt>
                <c:pt idx="4">
                  <c:v>0.95250000000000001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8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3001654684468786"/>
          <c:w val="0.64028831743464087"/>
          <c:h val="0.269983453155312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808396247070558E-2"/>
          <c:y val="8.652626969517585E-2"/>
          <c:w val="0.53061816294590369"/>
          <c:h val="0.5306181629459036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3.203094463861423E-2"/>
                  <c:y val="6.57430848950266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70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157188384407741E-3"/>
                  <c:y val="7.1036434554845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5480266305537761E-3"/>
                  <c:y val="2.69915745598741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31,2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400 млн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ОАО "Тоджиксодиротбанк"</c:v>
                </c:pt>
                <c:pt idx="1">
                  <c:v>ЗАО "Спитамен Банк"</c:v>
                </c:pt>
                <c:pt idx="2">
                  <c:v>ООО МЗО "Имон Интернешнл"</c:v>
                </c:pt>
                <c:pt idx="3">
                  <c:v>СМТ Инвестиций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13</c:v>
                </c:pt>
                <c:pt idx="2">
                  <c:v>31.28</c:v>
                </c:pt>
                <c:pt idx="3">
                  <c:v>400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4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4.1194644696189494E-3"/>
          <c:y val="0.75977494362500464"/>
          <c:w val="0.6541942413705204"/>
          <c:h val="0.209508502477355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29287128582615"/>
          <c:y val="6.182836822816503E-2"/>
          <c:w val="0.55259243910300682"/>
          <c:h val="0.4877073914147828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shade val="7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5">
                  <a:shade val="9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5">
                  <a:tint val="9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>
                  <a:tint val="7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explosion val="7"/>
            <c:spPr>
              <a:solidFill>
                <a:schemeClr val="accent5">
                  <a:tint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3730388964537174E-2"/>
                  <c:y val="-4.8406691099096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942559811602496E-2"/>
                  <c:y val="-3.47196922965274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3144804267887568E-2"/>
                  <c:y val="-7.16397547080811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2833658950525922E-2"/>
                  <c:y val="9.3565078558728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477703444964118E-2"/>
                  <c:y val="4.1491781269276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ОАО "Банк Эсхата"</c:v>
                </c:pt>
                <c:pt idx="1">
                  <c:v>ЗАО "Фононбанк"</c:v>
                </c:pt>
                <c:pt idx="2">
                  <c:v>ЗАО "Международный Банк Таджикистана"</c:v>
                </c:pt>
                <c:pt idx="3">
                  <c:v>ЗАО "Первый Микрофинансовый Банк"</c:v>
                </c:pt>
                <c:pt idx="4">
                  <c:v>ОАО "Ориенбанк"</c:v>
                </c:pt>
                <c:pt idx="5">
                  <c:v>Другие банки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4.2599999999999999E-2</c:v>
                </c:pt>
                <c:pt idx="1">
                  <c:v>1E-3</c:v>
                </c:pt>
                <c:pt idx="2">
                  <c:v>3.1300000000000001E-2</c:v>
                </c:pt>
                <c:pt idx="3">
                  <c:v>6.1000000000000004E-3</c:v>
                </c:pt>
                <c:pt idx="4">
                  <c:v>1.8499999999999999E-2</c:v>
                </c:pt>
                <c:pt idx="5">
                  <c:v>0.90049999999999997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6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69010486592401754"/>
          <c:w val="0.86465178694768396"/>
          <c:h val="0.309895134075982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25707759812466E-2"/>
          <c:y val="3.4086364204474425E-3"/>
          <c:w val="0.51252689787822325"/>
          <c:h val="0.5328652668416448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53000"/>
                </a:schemeClr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>
                  <a:tint val="54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109 млн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531428720810844"/>
                  <c:y val="-0.1172087864016997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2,6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80 млн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15,56 млн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47 млн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ОАО "Банк Эсхата"</c:v>
                </c:pt>
                <c:pt idx="1">
                  <c:v>ЗАО "Фонобанк"</c:v>
                </c:pt>
                <c:pt idx="2">
                  <c:v>ЗАО "Международный Банк Таджикистана"</c:v>
                </c:pt>
                <c:pt idx="3">
                  <c:v>ЗАО "Первый Микрофинансовый Банк"</c:v>
                </c:pt>
                <c:pt idx="4">
                  <c:v>ОАО "Ориенбанк"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109</c:v>
                </c:pt>
                <c:pt idx="1">
                  <c:v>2.6</c:v>
                </c:pt>
                <c:pt idx="2">
                  <c:v>80</c:v>
                </c:pt>
                <c:pt idx="3">
                  <c:v>15.56</c:v>
                </c:pt>
                <c:pt idx="4">
                  <c:v>47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2.7672657330047486E-2"/>
          <c:y val="0.69440476190476186"/>
          <c:w val="0.81204844623429706"/>
          <c:h val="0.305535558055243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152</c:v>
                </c:pt>
                <c:pt idx="1">
                  <c:v>797</c:v>
                </c:pt>
                <c:pt idx="2">
                  <c:v>92</c:v>
                </c:pt>
                <c:pt idx="3">
                  <c:v>255</c:v>
                </c:pt>
                <c:pt idx="4">
                  <c:v>259</c:v>
                </c:pt>
                <c:pt idx="5">
                  <c:v>552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95193408"/>
        <c:axId val="1995191232"/>
      </c:barChart>
      <c:catAx>
        <c:axId val="1995193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995191232"/>
        <c:crosses val="autoZero"/>
        <c:auto val="1"/>
        <c:lblAlgn val="ctr"/>
        <c:lblOffset val="100"/>
        <c:noMultiLvlLbl val="0"/>
      </c:catAx>
      <c:valAx>
        <c:axId val="19951912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9519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5.07380073800738E-2"/>
          <c:w val="0.95429521138464735"/>
          <c:h val="0.832872562977598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Лист2!$A$5</c:f>
              <c:strCache>
                <c:ptCount val="1"/>
                <c:pt idx="0">
                  <c:v>Кредиты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Лист2!$B$1:$G$1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Лист2!$B$5:$G$5</c:f>
              <c:numCache>
                <c:formatCode>#,##0</c:formatCode>
                <c:ptCount val="6"/>
                <c:pt idx="0">
                  <c:v>4799649000</c:v>
                </c:pt>
                <c:pt idx="1">
                  <c:v>5421302000</c:v>
                </c:pt>
                <c:pt idx="2">
                  <c:v>7530991000</c:v>
                </c:pt>
                <c:pt idx="3">
                  <c:v>9783195000</c:v>
                </c:pt>
                <c:pt idx="4">
                  <c:v>11341660000</c:v>
                </c:pt>
                <c:pt idx="5">
                  <c:v>10671438000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878606752"/>
        <c:axId val="1878602944"/>
      </c:barChart>
      <c:catAx>
        <c:axId val="187860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878602944"/>
        <c:crosses val="autoZero"/>
        <c:auto val="1"/>
        <c:lblAlgn val="ctr"/>
        <c:lblOffset val="100"/>
        <c:noMultiLvlLbl val="0"/>
      </c:catAx>
      <c:valAx>
        <c:axId val="187860294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878606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985947338825843"/>
          <c:y val="0"/>
          <c:w val="0.29284668550036219"/>
          <c:h val="1"/>
        </c:manualLayout>
      </c:layout>
      <c:pieChart>
        <c:varyColors val="1"/>
        <c:ser>
          <c:idx val="0"/>
          <c:order val="0"/>
          <c:tx>
            <c:strRef>
              <c:f>Лист4!$G$3</c:f>
              <c:strCache>
                <c:ptCount val="1"/>
                <c:pt idx="0">
                  <c:v>2016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explosion val="1"/>
            <c:spPr>
              <a:solidFill>
                <a:schemeClr val="accent5">
                  <a:tint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4.8165403300568593E-2"/>
                  <c:y val="0.1549995654516695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en-US" baseline="0"/>
                      <a:t> 700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823090470971846E-2"/>
                  <c:y val="-0.131710907716793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4 430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347929165941966E-2"/>
                      <c:h val="0.15880829465853191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7.3744894047797965E-2"/>
                  <c:y val="-0.126832490309572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1 750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0336254075896526E-2"/>
                  <c:y val="0.129587487299974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2 800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(Лист4!$A$4,Лист4!$A$5,Лист4!$A$6,Лист4!$A$12)</c:f>
              <c:strCache>
                <c:ptCount val="4"/>
                <c:pt idx="0">
                  <c:v>государственные предприятия</c:v>
                </c:pt>
                <c:pt idx="1">
                  <c:v>частные предприятия</c:v>
                </c:pt>
                <c:pt idx="2">
                  <c:v>частным лицам</c:v>
                </c:pt>
                <c:pt idx="3">
                  <c:v>другие</c:v>
                </c:pt>
              </c:strCache>
            </c:strRef>
          </c:cat>
          <c:val>
            <c:numRef>
              <c:f>(Лист4!$G$4,Лист4!$G$5,Лист4!$G$6,Лист4!$G$12)</c:f>
              <c:numCache>
                <c:formatCode>#,##0</c:formatCode>
                <c:ptCount val="4"/>
                <c:pt idx="0">
                  <c:v>1696685000</c:v>
                </c:pt>
                <c:pt idx="1">
                  <c:v>4428601000</c:v>
                </c:pt>
                <c:pt idx="2">
                  <c:v>1749768000</c:v>
                </c:pt>
                <c:pt idx="3">
                  <c:v>2796383000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5359261466968144"/>
          <c:y val="0.51671728533933259"/>
          <c:w val="0.34476001225398878"/>
          <c:h val="0.480347638664372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834368530020704"/>
          <c:h val="0.865053153272042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Лист2!$A$7</c:f>
              <c:strCache>
                <c:ptCount val="1"/>
                <c:pt idx="0">
                  <c:v>Депозиты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4 423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4 927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5 521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6 690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8 613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9 621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Лист2!$B$1:$G$1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Лист2!$B$7:$G$7</c:f>
              <c:numCache>
                <c:formatCode>#,##0</c:formatCode>
                <c:ptCount val="6"/>
                <c:pt idx="0">
                  <c:v>4423477000</c:v>
                </c:pt>
                <c:pt idx="1">
                  <c:v>4927219000</c:v>
                </c:pt>
                <c:pt idx="2">
                  <c:v>5521579000</c:v>
                </c:pt>
                <c:pt idx="3">
                  <c:v>6690593000</c:v>
                </c:pt>
                <c:pt idx="4">
                  <c:v>8613529000</c:v>
                </c:pt>
                <c:pt idx="5">
                  <c:v>9621554000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8606208"/>
        <c:axId val="1878607296"/>
      </c:barChart>
      <c:catAx>
        <c:axId val="187860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ysClr val="windowText" lastClr="000000"/>
                </a:solidFill>
                <a:latin typeface="Century Gothic" panose="020B0502020202020204" pitchFamily="34" charset="0"/>
              </a:defRPr>
            </a:pPr>
            <a:endParaRPr lang="ru-RU"/>
          </a:p>
        </c:txPr>
        <c:crossAx val="1878607296"/>
        <c:crosses val="autoZero"/>
        <c:auto val="1"/>
        <c:lblAlgn val="ctr"/>
        <c:lblOffset val="100"/>
        <c:noMultiLvlLbl val="0"/>
      </c:catAx>
      <c:valAx>
        <c:axId val="187860729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78606208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833822547329513"/>
          <c:y val="0.13800575898886425"/>
          <c:w val="0.25180899161798326"/>
          <c:h val="0.88471938013736307"/>
        </c:manualLayout>
      </c:layout>
      <c:pieChart>
        <c:varyColors val="1"/>
        <c:ser>
          <c:idx val="0"/>
          <c:order val="0"/>
          <c:tx>
            <c:strRef>
              <c:f>Лист2!$G$1</c:f>
              <c:strCache>
                <c:ptCount val="1"/>
                <c:pt idx="0">
                  <c:v>2016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0.19611890229697621"/>
                  <c:y val="-0.181397446678388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5449ABF-4B2A-4F46-81B6-17E34D16DE08}" type="CATEGORYNAME">
                      <a:rPr lang="ru-RU"/>
                      <a:pPr>
                        <a:defRPr sz="900" b="1" i="0" u="none" strike="noStrike" kern="1200" baseline="0">
                          <a:solidFill>
                            <a:schemeClr val="bg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90,16%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0355092710185381E-2"/>
                  <c:y val="1.38123752495009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(Лист2!$A$10,Лист2!$A$11)</c:f>
              <c:strCache>
                <c:ptCount val="2"/>
                <c:pt idx="0">
                  <c:v>Доля депозитов к кредиту</c:v>
                </c:pt>
                <c:pt idx="1">
                  <c:v>Прочие источники (капитал)</c:v>
                </c:pt>
              </c:strCache>
            </c:strRef>
          </c:cat>
          <c:val>
            <c:numRef>
              <c:f>(Лист2!$G$10,Лист2!$G$11)</c:f>
              <c:numCache>
                <c:formatCode>0.00%</c:formatCode>
                <c:ptCount val="2"/>
                <c:pt idx="0">
                  <c:v>0.90161738277446768</c:v>
                </c:pt>
                <c:pt idx="1">
                  <c:v>8.3999999999999995E-3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91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1.0787555197481957E-2"/>
          <c:y val="6.9855813477860726E-2"/>
          <c:w val="0.97689992848010843"/>
          <c:h val="0.55659451659451664"/>
        </c:manualLayout>
      </c:layout>
      <c:lineChart>
        <c:grouping val="standard"/>
        <c:varyColors val="0"/>
        <c:ser>
          <c:idx val="0"/>
          <c:order val="0"/>
          <c:tx>
            <c:strRef>
              <c:f>Лист2!$A$19</c:f>
              <c:strCache>
                <c:ptCount val="1"/>
                <c:pt idx="0">
                  <c:v>Средневзвешенные процентные ставки по депозитам (%)</c:v>
                </c:pt>
              </c:strCache>
            </c:strRef>
          </c:tx>
          <c:marker>
            <c:spPr>
              <a:solidFill>
                <a:schemeClr val="accent5">
                  <a:lumMod val="50000"/>
                </a:schemeClr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Лист2!$B$1:$G$1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Лист2!$B$19:$G$19</c:f>
              <c:numCache>
                <c:formatCode>#,##0.00</c:formatCode>
                <c:ptCount val="6"/>
                <c:pt idx="0">
                  <c:v>16.41</c:v>
                </c:pt>
                <c:pt idx="1">
                  <c:v>15.28</c:v>
                </c:pt>
                <c:pt idx="2">
                  <c:v>14.98</c:v>
                </c:pt>
                <c:pt idx="3">
                  <c:v>14.06</c:v>
                </c:pt>
                <c:pt idx="4">
                  <c:v>14.4536122211407</c:v>
                </c:pt>
                <c:pt idx="5">
                  <c:v>16.128906692653601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Лист2!$A$20</c:f>
              <c:strCache>
                <c:ptCount val="1"/>
                <c:pt idx="0">
                  <c:v>Средневзвешенные процентные ставки по кредитам (%)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Лист2!$B$1:$G$1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Лист2!$B$20:$G$20</c:f>
              <c:numCache>
                <c:formatCode>#,##0.00</c:formatCode>
                <c:ptCount val="6"/>
                <c:pt idx="0">
                  <c:v>20.83</c:v>
                </c:pt>
                <c:pt idx="1">
                  <c:v>25.5</c:v>
                </c:pt>
                <c:pt idx="2">
                  <c:v>22.07</c:v>
                </c:pt>
                <c:pt idx="3">
                  <c:v>20.51</c:v>
                </c:pt>
                <c:pt idx="4">
                  <c:v>32.025774221579702</c:v>
                </c:pt>
                <c:pt idx="5">
                  <c:v>25.553577325352201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9401232"/>
        <c:axId val="1649401776"/>
      </c:lineChart>
      <c:catAx>
        <c:axId val="164940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49401776"/>
        <c:crosses val="autoZero"/>
        <c:auto val="1"/>
        <c:lblAlgn val="ctr"/>
        <c:lblOffset val="100"/>
        <c:noMultiLvlLbl val="0"/>
      </c:catAx>
      <c:valAx>
        <c:axId val="1649401776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1649401232"/>
        <c:crosses val="autoZero"/>
        <c:crossBetween val="between"/>
      </c:valAx>
      <c:spPr>
        <a:ln>
          <a:solidFill>
            <a:schemeClr val="bg1"/>
          </a:solidFill>
        </a:ln>
      </c:spPr>
    </c:plotArea>
    <c:legend>
      <c:legendPos val="b"/>
      <c:layout>
        <c:manualLayout>
          <c:xMode val="edge"/>
          <c:yMode val="edge"/>
          <c:x val="0.17704313895512683"/>
          <c:y val="0.79990864778266357"/>
          <c:w val="0.62857142857142856"/>
          <c:h val="0.16545931758530183"/>
        </c:manualLayout>
      </c:layout>
      <c:overlay val="0"/>
      <c:txPr>
        <a:bodyPr/>
        <a:lstStyle/>
        <a:p>
          <a:pPr>
            <a:defRPr>
              <a:solidFill>
                <a:sysClr val="windowText" lastClr="00000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>
        <c:manualLayout>
          <c:layoutTarget val="inner"/>
          <c:xMode val="edge"/>
          <c:yMode val="edge"/>
          <c:x val="2.3504268504327002E-2"/>
          <c:y val="2.5445256842894639E-2"/>
          <c:w val="0.95635565986095139"/>
          <c:h val="0.677624951837105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Лист2!$A$6</c:f>
              <c:strCache>
                <c:ptCount val="1"/>
                <c:pt idx="0">
                  <c:v>Изменение объёма выданных кредитов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2 109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2 252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1 588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(Лист2!$C$1,Лист2!$D$1,Лист2!$E$1,Лист2!$F$1)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(Лист2!$C$6,Лист2!$D$6,Лист2!$E$6,Лист2!$F$6)</c:f>
              <c:numCache>
                <c:formatCode>#,##0</c:formatCode>
                <c:ptCount val="4"/>
                <c:pt idx="0">
                  <c:v>621653000</c:v>
                </c:pt>
                <c:pt idx="1">
                  <c:v>2109689000</c:v>
                </c:pt>
                <c:pt idx="2">
                  <c:v>2252204000</c:v>
                </c:pt>
                <c:pt idx="3">
                  <c:v>1558465000</c:v>
                </c:pt>
              </c:numCache>
            </c:numRef>
          </c:val>
        </c:ser>
        <c:ser>
          <c:idx val="1"/>
          <c:order val="1"/>
          <c:tx>
            <c:strRef>
              <c:f>Лист2!$A$20</c:f>
              <c:strCache>
                <c:ptCount val="1"/>
                <c:pt idx="0">
                  <c:v>Изменение объёма привлечённых депозитов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504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594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1 169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1 992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(Лист2!$C$1,Лист2!$D$1,Лист2!$E$1,Лист2!$F$1)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(Лист2!$C$20,Лист2!$D$20,Лист2!$E$20,Лист2!$F$20)</c:f>
              <c:numCache>
                <c:formatCode>#,##0</c:formatCode>
                <c:ptCount val="4"/>
                <c:pt idx="0">
                  <c:v>503742000</c:v>
                </c:pt>
                <c:pt idx="1">
                  <c:v>594360000</c:v>
                </c:pt>
                <c:pt idx="2">
                  <c:v>1169014000</c:v>
                </c:pt>
                <c:pt idx="3">
                  <c:v>1922936000</c:v>
                </c:pt>
              </c:numCache>
            </c:numRef>
          </c:val>
        </c:ser>
        <c:ser>
          <c:idx val="2"/>
          <c:order val="2"/>
          <c:tx>
            <c:strRef>
              <c:f>Лист2!$A$37</c:f>
              <c:strCache>
                <c:ptCount val="1"/>
                <c:pt idx="0">
                  <c:v>Объем эмиссии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255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259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(Лист2!$C$1,Лист2!$D$1,Лист2!$E$1,Лист2!$F$1)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(Лист2!$C$37,Лист2!$D$37,Лист2!$E$37,Лист2!$F$37)</c:f>
              <c:numCache>
                <c:formatCode>#,##0</c:formatCode>
                <c:ptCount val="4"/>
                <c:pt idx="0">
                  <c:v>797118660</c:v>
                </c:pt>
                <c:pt idx="1">
                  <c:v>91833052</c:v>
                </c:pt>
                <c:pt idx="2">
                  <c:v>254651240</c:v>
                </c:pt>
                <c:pt idx="3">
                  <c:v>258731930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1649399600"/>
        <c:axId val="1649397968"/>
      </c:barChart>
      <c:catAx>
        <c:axId val="1649399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0">
                <a:solidFill>
                  <a:sysClr val="windowText" lastClr="000000"/>
                </a:solidFill>
                <a:latin typeface="Century Gothic" panose="020B0502020202020204" pitchFamily="34" charset="0"/>
              </a:defRPr>
            </a:pPr>
            <a:endParaRPr lang="ru-RU"/>
          </a:p>
        </c:txPr>
        <c:crossAx val="1649397968"/>
        <c:crosses val="autoZero"/>
        <c:auto val="1"/>
        <c:lblAlgn val="ctr"/>
        <c:lblOffset val="100"/>
        <c:noMultiLvlLbl val="0"/>
      </c:catAx>
      <c:valAx>
        <c:axId val="164939796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649399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8183980127484064"/>
          <c:w val="1"/>
          <c:h val="0.16222440944881888"/>
        </c:manualLayout>
      </c:layout>
      <c:overlay val="0"/>
      <c:txPr>
        <a:bodyPr/>
        <a:lstStyle/>
        <a:p>
          <a:pPr>
            <a:defRPr>
              <a:solidFill>
                <a:sysClr val="windowText" lastClr="00000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3.9532794249775384E-2"/>
          <c:w val="0.99571091571949388"/>
          <c:h val="0.724285785031588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Лист2!$A$5</c:f>
              <c:strCache>
                <c:ptCount val="1"/>
                <c:pt idx="0">
                  <c:v>Кредиты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4,800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5,400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(Лист2!$B$5;Лист2!$C$5;Лист2!$D$5;Лист2!$E$5;Лист2!$F$5;Лист2!$G$5)</c:f>
              <c:numCache>
                <c:formatCode>#,##0</c:formatCode>
                <c:ptCount val="6"/>
                <c:pt idx="0">
                  <c:v>4799649000</c:v>
                </c:pt>
                <c:pt idx="1">
                  <c:v>5421302000</c:v>
                </c:pt>
                <c:pt idx="2">
                  <c:v>7530991000</c:v>
                </c:pt>
                <c:pt idx="3">
                  <c:v>9783195000</c:v>
                </c:pt>
                <c:pt idx="4">
                  <c:v>11341660000</c:v>
                </c:pt>
                <c:pt idx="5">
                  <c:v>10671438000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(Лист2!$B$1;Лист2!$C$1;Лист2!$D$1;Лист2!$E$1;Лист2!$F$1;Лист2!$G$1)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Лист2!$A$7</c:f>
              <c:strCache>
                <c:ptCount val="1"/>
                <c:pt idx="0">
                  <c:v>Депозиты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4,400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(Лист2!$B$7;Лист2!$C$7;Лист2!$D$7;Лист2!$E$7;Лист2!$F$7;Лист2!$G$7)</c:f>
              <c:numCache>
                <c:formatCode>#,##0</c:formatCode>
                <c:ptCount val="6"/>
                <c:pt idx="0">
                  <c:v>4423477000</c:v>
                </c:pt>
                <c:pt idx="1">
                  <c:v>4927219000</c:v>
                </c:pt>
                <c:pt idx="2">
                  <c:v>5521579000</c:v>
                </c:pt>
                <c:pt idx="3">
                  <c:v>6690593000</c:v>
                </c:pt>
                <c:pt idx="4">
                  <c:v>8613529000</c:v>
                </c:pt>
                <c:pt idx="5">
                  <c:v>9621554000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(Лист2!$B$1;Лист2!$C$1;Лист2!$D$1;Лист2!$E$1;Лист2!$F$1;Лист2!$G$1)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9400144"/>
        <c:axId val="1649402320"/>
      </c:barChart>
      <c:lineChart>
        <c:grouping val="standard"/>
        <c:varyColors val="0"/>
        <c:ser>
          <c:idx val="2"/>
          <c:order val="2"/>
          <c:tx>
            <c:strRef>
              <c:f>Лист2!$A$26</c:f>
              <c:strCache>
                <c:ptCount val="1"/>
                <c:pt idx="0">
                  <c:v>Объём эмиссии не банковского сектора</c:v>
                </c:pt>
              </c:strCache>
            </c:strRef>
          </c:tx>
          <c:spPr>
            <a:ln w="19050" cap="rnd" cmpd="sng" algn="ctr">
              <a:solidFill>
                <a:schemeClr val="accent6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(Лист2!$B$26;Лист2!$C$26;Лист2!$D$26;Лист2!$E$26;Лист2!$F$26;Лист2!$G$26)</c:f>
              <c:numCache>
                <c:formatCode>#,##0</c:formatCode>
                <c:ptCount val="6"/>
                <c:pt idx="0">
                  <c:v>121695260</c:v>
                </c:pt>
                <c:pt idx="1">
                  <c:v>48096760</c:v>
                </c:pt>
                <c:pt idx="2">
                  <c:v>56833052</c:v>
                </c:pt>
                <c:pt idx="3">
                  <c:v>249705240</c:v>
                </c:pt>
                <c:pt idx="4">
                  <c:v>144061930</c:v>
                </c:pt>
                <c:pt idx="5">
                  <c:v>297937880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(Лист2!$B$1;Лист2!$C$1;Лист2!$D$1;Лист2!$E$1;Лист2!$F$1;Лист2!$G$1)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15:cat>
              </c15:filteredCategoryTitle>
            </c:ext>
          </c:extLst>
        </c:ser>
        <c:ser>
          <c:idx val="3"/>
          <c:order val="3"/>
          <c:tx>
            <c:strRef>
              <c:f>Лист2!$A$27</c:f>
              <c:strCache>
                <c:ptCount val="1"/>
                <c:pt idx="0">
                  <c:v>Объем эмиссии банковского сектора</c:v>
                </c:pt>
              </c:strCache>
            </c:strRef>
          </c:tx>
          <c:spPr>
            <a:ln w="19050" cap="rnd" cmpd="sng" algn="ctr">
              <a:solidFill>
                <a:schemeClr val="accent2">
                  <a:lumMod val="6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(Лист2!$B$27;Лист2!$C$27;Лист2!$D$27;Лист2!$E$27;Лист2!$F$27;Лист2!$G$27)</c:f>
              <c:numCache>
                <c:formatCode>#,##0</c:formatCode>
                <c:ptCount val="6"/>
                <c:pt idx="0">
                  <c:v>30808400</c:v>
                </c:pt>
                <c:pt idx="1">
                  <c:v>749021900</c:v>
                </c:pt>
                <c:pt idx="2">
                  <c:v>35000000</c:v>
                </c:pt>
                <c:pt idx="3">
                  <c:v>4946000</c:v>
                </c:pt>
                <c:pt idx="4">
                  <c:v>114670000</c:v>
                </c:pt>
                <c:pt idx="5">
                  <c:v>254320600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(Лист2!$B$1;Лист2!$C$1;Лист2!$D$1;Лист2!$E$1;Лист2!$F$1;Лист2!$G$1)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6057392"/>
        <c:axId val="1576058480"/>
      </c:lineChart>
      <c:catAx>
        <c:axId val="1649400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9402320"/>
        <c:crosses val="autoZero"/>
        <c:auto val="0"/>
        <c:lblAlgn val="ctr"/>
        <c:lblOffset val="100"/>
        <c:noMultiLvlLbl val="0"/>
      </c:catAx>
      <c:valAx>
        <c:axId val="1649402320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one"/>
        <c:spPr>
          <a:noFill/>
          <a:ln w="6350" cap="flat" cmpd="sng" algn="ctr">
            <a:solidFill>
              <a:schemeClr val="bg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9400144"/>
        <c:crosses val="autoZero"/>
        <c:crossBetween val="between"/>
      </c:valAx>
      <c:valAx>
        <c:axId val="1576058480"/>
        <c:scaling>
          <c:orientation val="minMax"/>
        </c:scaling>
        <c:delete val="0"/>
        <c:axPos val="r"/>
        <c:numFmt formatCode="#,##0" sourceLinked="1"/>
        <c:majorTickMark val="none"/>
        <c:minorTickMark val="none"/>
        <c:tickLblPos val="none"/>
        <c:spPr>
          <a:ln>
            <a:solidFill>
              <a:schemeClr val="bg1"/>
            </a:solidFill>
          </a:ln>
        </c:spPr>
        <c:crossAx val="1576057392"/>
        <c:crosses val="max"/>
        <c:crossBetween val="between"/>
      </c:valAx>
      <c:catAx>
        <c:axId val="15760573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76058480"/>
        <c:crosses val="autoZero"/>
        <c:auto val="1"/>
        <c:lblAlgn val="ctr"/>
        <c:lblOffset val="100"/>
        <c:noMultiLvlLbl val="0"/>
      </c:cat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91407045011445E-3"/>
          <c:y val="4.2937542626345332E-2"/>
          <c:w val="0.98804891667676376"/>
          <c:h val="0.70023530970300651"/>
        </c:manualLayout>
      </c:layout>
      <c:lineChart>
        <c:grouping val="standard"/>
        <c:varyColors val="0"/>
        <c:ser>
          <c:idx val="0"/>
          <c:order val="0"/>
          <c:tx>
            <c:strRef>
              <c:f>Лист4!$A$73</c:f>
              <c:strCache>
                <c:ptCount val="1"/>
                <c:pt idx="0">
                  <c:v>срочные (до 1 года)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Лист4!$B$3:$G$3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Лист4!$B$73:$G$73</c:f>
              <c:numCache>
                <c:formatCode>#,##0</c:formatCode>
                <c:ptCount val="6"/>
                <c:pt idx="0">
                  <c:v>1305393000</c:v>
                </c:pt>
                <c:pt idx="1">
                  <c:v>1170375000</c:v>
                </c:pt>
                <c:pt idx="2">
                  <c:v>1423012000</c:v>
                </c:pt>
                <c:pt idx="3">
                  <c:v>1640338000</c:v>
                </c:pt>
                <c:pt idx="4">
                  <c:v>1772366000</c:v>
                </c:pt>
                <c:pt idx="5">
                  <c:v>1667610000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Лист4!$A$75</c:f>
              <c:strCache>
                <c:ptCount val="1"/>
                <c:pt idx="0">
                  <c:v>срочные (более 1 года)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Лист4!$B$3:$G$3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Лист4!$B$75:$G$75</c:f>
              <c:numCache>
                <c:formatCode>#,##0</c:formatCode>
                <c:ptCount val="6"/>
                <c:pt idx="0">
                  <c:v>1241680000</c:v>
                </c:pt>
                <c:pt idx="1">
                  <c:v>1549523000</c:v>
                </c:pt>
                <c:pt idx="2">
                  <c:v>1917835000</c:v>
                </c:pt>
                <c:pt idx="3">
                  <c:v>2147860000</c:v>
                </c:pt>
                <c:pt idx="4">
                  <c:v>2879520000</c:v>
                </c:pt>
                <c:pt idx="5">
                  <c:v>2858512000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Лист4!$A$77</c:f>
              <c:strCache>
                <c:ptCount val="1"/>
                <c:pt idx="0">
                  <c:v>срочные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4,6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Лист4!$B$3:$G$3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Лист4!$B$77:$G$77</c:f>
              <c:numCache>
                <c:formatCode>#,##0</c:formatCode>
                <c:ptCount val="6"/>
                <c:pt idx="0">
                  <c:v>2547075000</c:v>
                </c:pt>
                <c:pt idx="1">
                  <c:v>2719899000</c:v>
                </c:pt>
                <c:pt idx="2">
                  <c:v>3340849000</c:v>
                </c:pt>
                <c:pt idx="3">
                  <c:v>3788198000</c:v>
                </c:pt>
                <c:pt idx="4">
                  <c:v>4651887000</c:v>
                </c:pt>
                <c:pt idx="5">
                  <c:v>4526120000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6055216"/>
        <c:axId val="1576055760"/>
      </c:lineChart>
      <c:catAx>
        <c:axId val="157605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576055760"/>
        <c:crosses val="autoZero"/>
        <c:auto val="1"/>
        <c:lblAlgn val="ctr"/>
        <c:lblOffset val="100"/>
        <c:noMultiLvlLbl val="0"/>
      </c:catAx>
      <c:valAx>
        <c:axId val="157605576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57605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387009444753463E-2"/>
          <c:y val="6.4801316717611093E-2"/>
          <c:w val="0.38844325109443462"/>
          <c:h val="0.7783478452449498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Депозиты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срочные (до 1 года)</c:v>
                </c:pt>
                <c:pt idx="1">
                  <c:v>срочные (свыше 1 года)</c:v>
                </c:pt>
                <c:pt idx="2">
                  <c:v>до востребования</c:v>
                </c:pt>
                <c:pt idx="3">
                  <c:v>другие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0.17330000000000001</c:v>
                </c:pt>
                <c:pt idx="1">
                  <c:v>0.29709999999999998</c:v>
                </c:pt>
                <c:pt idx="2">
                  <c:v>0.3165</c:v>
                </c:pt>
                <c:pt idx="3">
                  <c:v>0.21310000000000007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5294587237848492"/>
          <c:y val="0.61027454450864693"/>
          <c:w val="0.35179553799614527"/>
          <c:h val="0.258052953820462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1.7984674803665258E-2"/>
          <c:w val="0.99962850276973514"/>
          <c:h val="0.72280717065539224"/>
        </c:manualLayout>
      </c:layout>
      <c:lineChart>
        <c:grouping val="standard"/>
        <c:varyColors val="0"/>
        <c:ser>
          <c:idx val="0"/>
          <c:order val="0"/>
          <c:tx>
            <c:strRef>
              <c:f>Лист5!$A$5</c:f>
              <c:strCache>
                <c:ptCount val="1"/>
                <c:pt idx="0">
                  <c:v>до 1 года (кредиты) в нац. валюте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5755180189106275E-16"/>
                  <c:y val="4.01158903498997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Лист5!$B$5:$G$5</c:f>
              <c:numCache>
                <c:formatCode>#,##0</c:formatCode>
                <c:ptCount val="6"/>
                <c:pt idx="0">
                  <c:v>1308065000</c:v>
                </c:pt>
                <c:pt idx="1">
                  <c:v>1088195000</c:v>
                </c:pt>
                <c:pt idx="2">
                  <c:v>1693745000</c:v>
                </c:pt>
                <c:pt idx="3">
                  <c:v>2385862000</c:v>
                </c:pt>
                <c:pt idx="4">
                  <c:v>1953362000</c:v>
                </c:pt>
                <c:pt idx="5">
                  <c:v>1439933000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Лист5!$A$13</c:f>
              <c:strCache>
                <c:ptCount val="1"/>
                <c:pt idx="0">
                  <c:v>до 1 года (депозиты) в нац. валюте</c:v>
                </c:pt>
              </c:strCache>
            </c:strRef>
          </c:tx>
          <c:spPr>
            <a:ln w="28575" cap="rnd">
              <a:solidFill>
                <a:srgbClr val="5B9BD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44546A"/>
              </a:solidFill>
              <a:ln w="9525">
                <a:solidFill>
                  <a:sysClr val="window" lastClr="FFFFFF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508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474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Лист5!$B$13:$G$13</c:f>
              <c:numCache>
                <c:formatCode>#,##0</c:formatCode>
                <c:ptCount val="6"/>
                <c:pt idx="0">
                  <c:v>557867000</c:v>
                </c:pt>
                <c:pt idx="1">
                  <c:v>309273000</c:v>
                </c:pt>
                <c:pt idx="2">
                  <c:v>365867000</c:v>
                </c:pt>
                <c:pt idx="3">
                  <c:v>415811000</c:v>
                </c:pt>
                <c:pt idx="4">
                  <c:v>507982000</c:v>
                </c:pt>
                <c:pt idx="5">
                  <c:v>473695000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6053040"/>
        <c:axId val="1576051952"/>
      </c:lineChart>
      <c:catAx>
        <c:axId val="157605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576051952"/>
        <c:crosses val="autoZero"/>
        <c:auto val="1"/>
        <c:lblAlgn val="ctr"/>
        <c:lblOffset val="100"/>
        <c:noMultiLvlLbl val="0"/>
      </c:catAx>
      <c:valAx>
        <c:axId val="1576051952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57605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6893278285428652E-2"/>
          <c:y val="0.91586753683870636"/>
          <c:w val="0.80621327425918365"/>
          <c:h val="7.52178208613158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Лист7!$O$2</c:f>
              <c:strCache>
                <c:ptCount val="1"/>
                <c:pt idx="0">
                  <c:v>Объем эмиссии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5607276618512567E-3"/>
                  <c:y val="3.99201596806387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2803638309254714E-3"/>
                  <c:y val="-7.98403193612774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Лист7!$M$3:$M$8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(Лист7!$O$3,Лист7!$O$4,Лист7!$O$5,Лист7!$O$6,Лист7!$O$7,Лист7!$O$8)</c:f>
              <c:numCache>
                <c:formatCode>#,##0</c:formatCode>
                <c:ptCount val="6"/>
                <c:pt idx="0">
                  <c:v>30808400</c:v>
                </c:pt>
                <c:pt idx="1">
                  <c:v>749021900</c:v>
                </c:pt>
                <c:pt idx="2">
                  <c:v>35000000</c:v>
                </c:pt>
                <c:pt idx="3">
                  <c:v>4946000</c:v>
                </c:pt>
                <c:pt idx="4">
                  <c:v>114670000</c:v>
                </c:pt>
                <c:pt idx="5">
                  <c:v>254320600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95190144"/>
        <c:axId val="1995186336"/>
      </c:barChart>
      <c:valAx>
        <c:axId val="1995186336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995190144"/>
        <c:crosses val="autoZero"/>
        <c:crossBetween val="between"/>
      </c:valAx>
      <c:catAx>
        <c:axId val="1995190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5186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049707117243428E-4"/>
          <c:y val="5.4681938553873363E-2"/>
          <c:w val="0.98799031806599535"/>
          <c:h val="0.70236410666058058"/>
        </c:manualLayout>
      </c:layout>
      <c:lineChart>
        <c:grouping val="standard"/>
        <c:varyColors val="0"/>
        <c:ser>
          <c:idx val="0"/>
          <c:order val="0"/>
          <c:tx>
            <c:strRef>
              <c:f>Лист5!$A$8</c:f>
              <c:strCache>
                <c:ptCount val="1"/>
                <c:pt idx="0">
                  <c:v>до 1 года (кредиты) в ин. валюте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Лист5!$B$8:$G$8</c:f>
              <c:numCache>
                <c:formatCode>#,##0</c:formatCode>
                <c:ptCount val="6"/>
                <c:pt idx="0">
                  <c:v>2655790000</c:v>
                </c:pt>
                <c:pt idx="1">
                  <c:v>2707229000</c:v>
                </c:pt>
                <c:pt idx="2">
                  <c:v>2383879000</c:v>
                </c:pt>
                <c:pt idx="3">
                  <c:v>1948308000</c:v>
                </c:pt>
                <c:pt idx="4">
                  <c:v>1512661000</c:v>
                </c:pt>
                <c:pt idx="5">
                  <c:v>563196000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Лист5!$A$17</c:f>
              <c:strCache>
                <c:ptCount val="1"/>
                <c:pt idx="0">
                  <c:v>до 1 года (депозиты) в ин. валюте</c:v>
                </c:pt>
              </c:strCache>
            </c:strRef>
          </c:tx>
          <c:spPr>
            <a:ln w="28575" cap="rnd">
              <a:solidFill>
                <a:srgbClr val="5B9BD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747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861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1,05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Лист5!$B$17:$G$17</c:f>
              <c:numCache>
                <c:formatCode>#,##0</c:formatCode>
                <c:ptCount val="6"/>
                <c:pt idx="0">
                  <c:v>747526000</c:v>
                </c:pt>
                <c:pt idx="1">
                  <c:v>861102000</c:v>
                </c:pt>
                <c:pt idx="2">
                  <c:v>1057145000</c:v>
                </c:pt>
                <c:pt idx="3">
                  <c:v>1224527000</c:v>
                </c:pt>
                <c:pt idx="4">
                  <c:v>1264384000</c:v>
                </c:pt>
                <c:pt idx="5">
                  <c:v>1193915000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930976"/>
        <c:axId val="1925937504"/>
      </c:lineChart>
      <c:catAx>
        <c:axId val="192593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925937504"/>
        <c:crosses val="autoZero"/>
        <c:auto val="1"/>
        <c:lblAlgn val="ctr"/>
        <c:lblOffset val="100"/>
        <c:noMultiLvlLbl val="0"/>
      </c:catAx>
      <c:valAx>
        <c:axId val="192593750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25930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721091387077427"/>
          <c:y val="0.91639832730971404"/>
          <c:w val="0.75804287318556973"/>
          <c:h val="5.52557894899679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3.5893413281127963E-3"/>
          <c:w val="0.98293515358361772"/>
          <c:h val="0.72027255645969046"/>
        </c:manualLayout>
      </c:layout>
      <c:lineChart>
        <c:grouping val="standard"/>
        <c:varyColors val="0"/>
        <c:ser>
          <c:idx val="0"/>
          <c:order val="0"/>
          <c:tx>
            <c:strRef>
              <c:f>Лист5!$A$6</c:f>
              <c:strCache>
                <c:ptCount val="1"/>
                <c:pt idx="0">
                  <c:v>свыше 1 года (кредиты) в нац. валюте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751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1,328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1,488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725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Лист5!$B$6:$G$6</c:f>
              <c:numCache>
                <c:formatCode>#,##0</c:formatCode>
                <c:ptCount val="6"/>
                <c:pt idx="0">
                  <c:v>291651000</c:v>
                </c:pt>
                <c:pt idx="1">
                  <c:v>411796000</c:v>
                </c:pt>
                <c:pt idx="2">
                  <c:v>750885000</c:v>
                </c:pt>
                <c:pt idx="3">
                  <c:v>1328791000</c:v>
                </c:pt>
                <c:pt idx="4">
                  <c:v>1488007000</c:v>
                </c:pt>
                <c:pt idx="5">
                  <c:v>725081000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Лист5!$A$14</c:f>
              <c:strCache>
                <c:ptCount val="1"/>
                <c:pt idx="0">
                  <c:v>свыше 1 года (депозиты) в нац. валюте</c:v>
                </c:pt>
              </c:strCache>
            </c:strRef>
          </c:tx>
          <c:spPr>
            <a:ln w="28575" cap="rnd">
              <a:solidFill>
                <a:srgbClr val="5B9BD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289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364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478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Лист5!$B$14:$G$14</c:f>
              <c:numCache>
                <c:formatCode>#,##0</c:formatCode>
                <c:ptCount val="6"/>
                <c:pt idx="0">
                  <c:v>156122000</c:v>
                </c:pt>
                <c:pt idx="1">
                  <c:v>184403000</c:v>
                </c:pt>
                <c:pt idx="2">
                  <c:v>289101000</c:v>
                </c:pt>
                <c:pt idx="3">
                  <c:v>364426000</c:v>
                </c:pt>
                <c:pt idx="4">
                  <c:v>416917000</c:v>
                </c:pt>
                <c:pt idx="5">
                  <c:v>477948000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938048"/>
        <c:axId val="1925936960"/>
      </c:lineChart>
      <c:catAx>
        <c:axId val="192593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925936960"/>
        <c:crosses val="autoZero"/>
        <c:auto val="1"/>
        <c:lblAlgn val="ctr"/>
        <c:lblOffset val="100"/>
        <c:noMultiLvlLbl val="0"/>
      </c:catAx>
      <c:valAx>
        <c:axId val="192593696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2593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6.7278287461773695E-2"/>
          <c:w val="0.95459236326109387"/>
          <c:h val="0.63109393435912253"/>
        </c:manualLayout>
      </c:layout>
      <c:lineChart>
        <c:grouping val="standard"/>
        <c:varyColors val="0"/>
        <c:ser>
          <c:idx val="0"/>
          <c:order val="0"/>
          <c:tx>
            <c:strRef>
              <c:f>Лист5!$A$9</c:f>
              <c:strCache>
                <c:ptCount val="1"/>
                <c:pt idx="0">
                  <c:v>свыше 1 года (кредиты) в ин. валюте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44715447154489E-2"/>
                  <c:y val="5.245901639344262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0,8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357723577235777"/>
                  <c:y val="-9.180327868852462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1,2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2357723577235773"/>
                  <c:y val="-6.55737704918032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1,6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3224932249322502"/>
                  <c:y val="-5.245901639344262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5040650406504065E-3"/>
                  <c:y val="-9.180327868852461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2,4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3.497267759562841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0,4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Лист5!$B$9:$G$9</c:f>
              <c:numCache>
                <c:formatCode>#,##0</c:formatCode>
                <c:ptCount val="6"/>
                <c:pt idx="0">
                  <c:v>857403000</c:v>
                </c:pt>
                <c:pt idx="1">
                  <c:v>1287855000</c:v>
                </c:pt>
                <c:pt idx="2">
                  <c:v>1698376000</c:v>
                </c:pt>
                <c:pt idx="3">
                  <c:v>2780761000</c:v>
                </c:pt>
                <c:pt idx="4">
                  <c:v>2406511000</c:v>
                </c:pt>
                <c:pt idx="5">
                  <c:v>427814000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Лист5!$A$18</c:f>
              <c:strCache>
                <c:ptCount val="1"/>
                <c:pt idx="0">
                  <c:v>свыше 1 года (депозиты) в ин. валюте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4.37158469945355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4.37158469945354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Лист5!$B$2:$G$2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Лист5!$B$18:$G$18</c:f>
              <c:numCache>
                <c:formatCode>#,##0</c:formatCode>
                <c:ptCount val="6"/>
                <c:pt idx="0">
                  <c:v>1085558000</c:v>
                </c:pt>
                <c:pt idx="1">
                  <c:v>1365120000</c:v>
                </c:pt>
                <c:pt idx="2">
                  <c:v>1628734000</c:v>
                </c:pt>
                <c:pt idx="3">
                  <c:v>1783434000</c:v>
                </c:pt>
                <c:pt idx="4">
                  <c:v>2462603000</c:v>
                </c:pt>
                <c:pt idx="5">
                  <c:v>2380564000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933152"/>
        <c:axId val="1925933696"/>
      </c:lineChart>
      <c:catAx>
        <c:axId val="192593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925933696"/>
        <c:crosses val="autoZero"/>
        <c:auto val="1"/>
        <c:lblAlgn val="ctr"/>
        <c:lblOffset val="100"/>
        <c:noMultiLvlLbl val="0"/>
      </c:catAx>
      <c:valAx>
        <c:axId val="1925933696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25933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8675261108E-2"/>
          <c:y val="0.9252617756320447"/>
          <c:w val="0.8999999173505222"/>
          <c:h val="7.47382243679552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0"/>
          <c:w val="0.96598639455782309"/>
          <c:h val="0.83929574239461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'[стастистика нбт (4).xlsx]Лист4'!$A$13</c:f>
              <c:strCache>
                <c:ptCount val="1"/>
                <c:pt idx="0">
                  <c:v>Депозиты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4 423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4 927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5 521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6 690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8 613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9 621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'[стастистика нбт (4).xlsx]Лист4'!$B$3:$G$3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'[стастистика нбт (4).xlsx]Лист4'!$B$13:$G$13</c:f>
              <c:numCache>
                <c:formatCode>#,##0</c:formatCode>
                <c:ptCount val="6"/>
                <c:pt idx="0">
                  <c:v>4423477000</c:v>
                </c:pt>
                <c:pt idx="1">
                  <c:v>4927219000</c:v>
                </c:pt>
                <c:pt idx="2">
                  <c:v>5521579000</c:v>
                </c:pt>
                <c:pt idx="3">
                  <c:v>6690593000</c:v>
                </c:pt>
                <c:pt idx="4">
                  <c:v>8613529000</c:v>
                </c:pt>
                <c:pt idx="5">
                  <c:v>9621554000</c:v>
                </c:pt>
              </c:numCache>
            </c:numRef>
          </c:val>
        </c:ser>
        <c:ser>
          <c:idx val="1"/>
          <c:order val="1"/>
          <c:tx>
            <c:strRef>
              <c:f>'[стастистика нбт (4).xlsx]Лист4'!$A$24</c:f>
              <c:strCache>
                <c:ptCount val="1"/>
                <c:pt idx="0">
                  <c:v>Депозиты юридических лиц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62786081650655E-18"/>
                  <c:y val="3.96737932554551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2 109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 1 950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1 763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2 383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3 060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4 046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'[стастистика нбт (4).xlsx]Лист4'!$B$3:$G$3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'[стастистика нбт (4).xlsx]Лист4'!$B$24:$G$24</c:f>
              <c:numCache>
                <c:formatCode>#,##0</c:formatCode>
                <c:ptCount val="6"/>
                <c:pt idx="0">
                  <c:v>2109086000</c:v>
                </c:pt>
                <c:pt idx="1">
                  <c:v>1951763000</c:v>
                </c:pt>
                <c:pt idx="2">
                  <c:v>1763572000</c:v>
                </c:pt>
                <c:pt idx="3">
                  <c:v>2383554000</c:v>
                </c:pt>
                <c:pt idx="4">
                  <c:v>3060825000</c:v>
                </c:pt>
                <c:pt idx="5">
                  <c:v>4046839000</c:v>
                </c:pt>
              </c:numCache>
            </c:numRef>
          </c:val>
        </c:ser>
        <c:ser>
          <c:idx val="2"/>
          <c:order val="2"/>
          <c:tx>
            <c:strRef>
              <c:f>'[стастистика нбт (4).xlsx]Лист4'!$A$48</c:f>
              <c:strCache>
                <c:ptCount val="1"/>
                <c:pt idx="0">
                  <c:v>Депозиты физических лиц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2 244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2 865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3 532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en-US" baseline="0"/>
                      <a:t> 062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5 111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5 166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'[стастистика нбт (4).xlsx]Лист4'!$B$3:$G$3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'[стастистика нбт (4).xlsx]Лист4'!$B$48:$G$48</c:f>
              <c:numCache>
                <c:formatCode>#,##0</c:formatCode>
                <c:ptCount val="6"/>
                <c:pt idx="0">
                  <c:v>2244938000</c:v>
                </c:pt>
                <c:pt idx="1">
                  <c:v>2865114000</c:v>
                </c:pt>
                <c:pt idx="2">
                  <c:v>3532474000</c:v>
                </c:pt>
                <c:pt idx="3">
                  <c:v>4062900000</c:v>
                </c:pt>
                <c:pt idx="4">
                  <c:v>5111562000</c:v>
                </c:pt>
                <c:pt idx="5">
                  <c:v>5166194000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5935872"/>
        <c:axId val="1925936416"/>
      </c:barChart>
      <c:catAx>
        <c:axId val="1925935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ysClr val="windowText" lastClr="000000"/>
                </a:solidFill>
                <a:latin typeface="Century Gothic" panose="020B0502020202020204" pitchFamily="34" charset="0"/>
              </a:defRPr>
            </a:pPr>
            <a:endParaRPr lang="ru-RU"/>
          </a:p>
        </c:txPr>
        <c:crossAx val="1925936416"/>
        <c:crosses val="autoZero"/>
        <c:auto val="1"/>
        <c:lblAlgn val="ctr"/>
        <c:lblOffset val="100"/>
        <c:noMultiLvlLbl val="0"/>
      </c:catAx>
      <c:valAx>
        <c:axId val="192593641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925935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1906809968081722E-2"/>
          <c:y val="0.89335673968337348"/>
          <c:w val="0.97346135304515502"/>
          <c:h val="9.9588295970733529E-2"/>
        </c:manualLayout>
      </c:layout>
      <c:overlay val="0"/>
      <c:txPr>
        <a:bodyPr/>
        <a:lstStyle/>
        <a:p>
          <a:pPr>
            <a:defRPr sz="1000" b="1">
              <a:solidFill>
                <a:sysClr val="windowText" lastClr="00000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2.6802847123101208E-3"/>
          <c:w val="0.73874592836389275"/>
          <c:h val="0.87382527184101988"/>
        </c:manualLayout>
      </c:layout>
      <c:lineChart>
        <c:grouping val="standard"/>
        <c:varyColors val="0"/>
        <c:ser>
          <c:idx val="0"/>
          <c:order val="0"/>
          <c:tx>
            <c:strRef>
              <c:f>'[стастистика нбт (4).xlsx]Лист4'!$A$13</c:f>
              <c:strCache>
                <c:ptCount val="1"/>
                <c:pt idx="0">
                  <c:v>Депозиты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7.1852328228684265E-1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'[стастистика нбт (4).xlsx]Лист4'!$B$3:$F$3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'[стастистика нбт (4).xlsx]Лист4'!$B$13:$F$13</c:f>
              <c:numCache>
                <c:formatCode>#,##0</c:formatCode>
                <c:ptCount val="5"/>
                <c:pt idx="0">
                  <c:v>4423477000</c:v>
                </c:pt>
                <c:pt idx="1">
                  <c:v>4927219000</c:v>
                </c:pt>
                <c:pt idx="2">
                  <c:v>5521579000</c:v>
                </c:pt>
                <c:pt idx="3">
                  <c:v>6690593000</c:v>
                </c:pt>
                <c:pt idx="4">
                  <c:v>8613529000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'[стастистика нбт (4).xlsx]Лист4'!$A$79</c:f>
              <c:strCache>
                <c:ptCount val="1"/>
                <c:pt idx="0">
                  <c:v>до востребования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val>
            <c:numRef>
              <c:f>'[стастистика нбт (4).xlsx]Лист4'!$B$79:$F$79</c:f>
              <c:numCache>
                <c:formatCode>#,##0</c:formatCode>
                <c:ptCount val="5"/>
                <c:pt idx="0">
                  <c:v>1259715000</c:v>
                </c:pt>
                <c:pt idx="1">
                  <c:v>1447910000</c:v>
                </c:pt>
                <c:pt idx="2">
                  <c:v>1275268000</c:v>
                </c:pt>
                <c:pt idx="3">
                  <c:v>1685989000</c:v>
                </c:pt>
                <c:pt idx="4">
                  <c:v>2127224000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'[стастистика нбт (4).xlsx]Лист4'!$A$77</c:f>
              <c:strCache>
                <c:ptCount val="1"/>
                <c:pt idx="0">
                  <c:v>срочные</c:v>
                </c:pt>
              </c:strCache>
            </c:strRef>
          </c:tx>
          <c:spPr>
            <a:ln w="34925" cap="rnd">
              <a:solidFill>
                <a:schemeClr val="accent4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'[стастистика нбт (4).xlsx]Лист4'!$B$77:$F$77</c:f>
              <c:numCache>
                <c:formatCode>#,##0</c:formatCode>
                <c:ptCount val="5"/>
                <c:pt idx="0">
                  <c:v>2547075000</c:v>
                </c:pt>
                <c:pt idx="1">
                  <c:v>2719899000</c:v>
                </c:pt>
                <c:pt idx="2">
                  <c:v>3340849000</c:v>
                </c:pt>
                <c:pt idx="3">
                  <c:v>3788198000</c:v>
                </c:pt>
                <c:pt idx="4">
                  <c:v>4651887000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'[стастистика нбт (4).xlsx]Лист4'!$A$73</c:f>
              <c:strCache>
                <c:ptCount val="1"/>
                <c:pt idx="0">
                  <c:v>срочные (до 1 года)</c:v>
                </c:pt>
              </c:strCache>
            </c:strRef>
          </c:tx>
          <c:spPr>
            <a:ln w="34925" cap="rnd">
              <a:solidFill>
                <a:schemeClr val="accent5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7.1852328228684265E-1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'[стастистика нбт (4).xlsx]Лист4'!$B$73:$F$73</c:f>
              <c:numCache>
                <c:formatCode>#,##0</c:formatCode>
                <c:ptCount val="5"/>
                <c:pt idx="0">
                  <c:v>1305393000</c:v>
                </c:pt>
                <c:pt idx="1">
                  <c:v>1170375000</c:v>
                </c:pt>
                <c:pt idx="2">
                  <c:v>1423012000</c:v>
                </c:pt>
                <c:pt idx="3">
                  <c:v>1640338000</c:v>
                </c:pt>
                <c:pt idx="4">
                  <c:v>1772366000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'[стастистика нбт (4).xlsx]Лист4'!$A$75</c:f>
              <c:strCache>
                <c:ptCount val="1"/>
                <c:pt idx="0">
                  <c:v>срочные (более 1 года)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8.9815410285855331E-18"/>
                  <c:y val="3.80952380952379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'[стастистика нбт (4).xlsx]Лист4'!$B$75:$F$75</c:f>
              <c:numCache>
                <c:formatCode>#,##0</c:formatCode>
                <c:ptCount val="5"/>
                <c:pt idx="0">
                  <c:v>1241680000</c:v>
                </c:pt>
                <c:pt idx="1">
                  <c:v>1549523000</c:v>
                </c:pt>
                <c:pt idx="2">
                  <c:v>1917835000</c:v>
                </c:pt>
                <c:pt idx="3">
                  <c:v>2147860000</c:v>
                </c:pt>
                <c:pt idx="4">
                  <c:v>2879520000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79545008"/>
        <c:axId val="1879547184"/>
      </c:lineChart>
      <c:catAx>
        <c:axId val="1879545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879547184"/>
        <c:crosses val="autoZero"/>
        <c:auto val="1"/>
        <c:lblAlgn val="ctr"/>
        <c:lblOffset val="100"/>
        <c:noMultiLvlLbl val="0"/>
      </c:catAx>
      <c:valAx>
        <c:axId val="187954718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879545008"/>
        <c:crosses val="autoZero"/>
        <c:crossBetween val="between"/>
      </c:valAx>
      <c:spPr>
        <a:noFill/>
        <a:ln w="25400">
          <a:solidFill>
            <a:sysClr val="window" lastClr="FFFFFF">
              <a:alpha val="98000"/>
            </a:sysClr>
          </a:solidFill>
        </a:ln>
        <a:effectLst/>
      </c:spPr>
    </c:plotArea>
    <c:legend>
      <c:legendPos val="b"/>
      <c:layout>
        <c:manualLayout>
          <c:xMode val="edge"/>
          <c:yMode val="edge"/>
          <c:x val="0.74580430532603159"/>
          <c:y val="8.8225368887712596E-2"/>
          <c:w val="0.24871042354273615"/>
          <c:h val="0.907954835477498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310934969714672E-3"/>
          <c:y val="8.1639865700653833E-2"/>
          <c:w val="0.99356890650302854"/>
          <c:h val="0.74227298721429036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Лист7!$O$2</c:f>
              <c:strCache>
                <c:ptCount val="1"/>
                <c:pt idx="0">
                  <c:v>Объем эмиссии (банковский сектор)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72271070126528E-2"/>
                  <c:y val="-1.4083442709851193E-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2867252841518415E-2"/>
                  <c:y val="-1.4083442709851193E-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5781685610122234E-3"/>
                  <c:y val="3.840983291722610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Лист7!$M$3:$M$8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Лист7!$O$3:$O$8</c:f>
              <c:numCache>
                <c:formatCode>#,##0</c:formatCode>
                <c:ptCount val="6"/>
                <c:pt idx="0">
                  <c:v>30808400</c:v>
                </c:pt>
                <c:pt idx="1">
                  <c:v>749021900</c:v>
                </c:pt>
                <c:pt idx="2">
                  <c:v>35000000</c:v>
                </c:pt>
                <c:pt idx="3">
                  <c:v>4946000</c:v>
                </c:pt>
                <c:pt idx="4">
                  <c:v>114670000</c:v>
                </c:pt>
                <c:pt idx="5">
                  <c:v>254320600</c:v>
                </c:pt>
              </c:numCache>
            </c:numRef>
          </c:val>
        </c:ser>
        <c:ser>
          <c:idx val="2"/>
          <c:order val="2"/>
          <c:tx>
            <c:strRef>
              <c:f>Лист7!$U$2</c:f>
              <c:strCache>
                <c:ptCount val="1"/>
                <c:pt idx="0">
                  <c:v>Объем эмиссии (небанковский сектор)</c:v>
                </c:pt>
              </c:strCache>
            </c:strRef>
          </c:tx>
          <c:spPr>
            <a:solidFill>
              <a:schemeClr val="accent5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2890842805061117E-3"/>
                  <c:y val="-2.30458997503362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445421402530558E-3"/>
                  <c:y val="-1.92049164586134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44542140253055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Лист7!$M$3:$M$8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Лист7!$U$3:$U$8</c:f>
              <c:numCache>
                <c:formatCode>#,##0</c:formatCode>
                <c:ptCount val="6"/>
                <c:pt idx="0">
                  <c:v>121695260</c:v>
                </c:pt>
                <c:pt idx="1">
                  <c:v>48096760</c:v>
                </c:pt>
                <c:pt idx="2">
                  <c:v>56833052</c:v>
                </c:pt>
                <c:pt idx="3">
                  <c:v>249705240</c:v>
                </c:pt>
                <c:pt idx="4">
                  <c:v>144061930</c:v>
                </c:pt>
                <c:pt idx="5">
                  <c:v>297937880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3"/>
        <c:axId val="1995187968"/>
        <c:axId val="19951923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Лист7!$M$2</c15:sqref>
                        </c15:formulaRef>
                      </c:ext>
                    </c:extLst>
                    <c:strCache>
                      <c:ptCount val="1"/>
                      <c:pt idx="0">
                        <c:v>Года</c:v>
                      </c:pt>
                    </c:strCache>
                  </c:strRef>
                </c:tx>
                <c:spPr>
                  <a:solidFill>
                    <a:schemeClr val="accent5">
                      <a:shade val="6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Лист7!$M$3:$M$8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Лист7!$M$3:$M$8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199518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5192320"/>
        <c:crosses val="autoZero"/>
        <c:auto val="1"/>
        <c:lblAlgn val="ctr"/>
        <c:lblOffset val="100"/>
        <c:noMultiLvlLbl val="0"/>
      </c:catAx>
      <c:valAx>
        <c:axId val="199519232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9518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5218346473579074E-2"/>
          <c:y val="0.91931621292436483"/>
          <c:w val="0.79669672965766691"/>
          <c:h val="6.88078210407185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26440716649551"/>
          <c:y val="0.12310578946226763"/>
          <c:w val="0.29374685652216176"/>
          <c:h val="0.75378842107546473"/>
        </c:manualLayout>
      </c:layout>
      <c:pieChart>
        <c:varyColors val="1"/>
        <c:ser>
          <c:idx val="0"/>
          <c:order val="0"/>
          <c:tx>
            <c:strRef>
              <c:f>Лист7!$B$13</c:f>
              <c:strCache>
                <c:ptCount val="1"/>
                <c:pt idx="0">
                  <c:v>2011-2016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1400966183574883"/>
                  <c:y val="0.1355931541615149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>
                        <a:solidFill>
                          <a:schemeClr val="bg1"/>
                        </a:solidFill>
                      </a:rPr>
                      <a:t>1,2</a:t>
                    </a:r>
                    <a:r>
                      <a:rPr lang="ru-RU" baseline="0">
                        <a:solidFill>
                          <a:schemeClr val="bg1"/>
                        </a:solidFill>
                      </a:rPr>
                      <a:t> млрд</a:t>
                    </a:r>
                  </a:p>
                  <a:p>
                    <a:pPr>
                      <a:defRPr sz="10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aseline="0">
                        <a:solidFill>
                          <a:schemeClr val="bg1"/>
                        </a:solidFill>
                      </a:rPr>
                      <a:t>(28,6%)</a:t>
                    </a:r>
                    <a:endParaRPr lang="ru-RU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388888888888886"/>
                  <c:y val="-0.1581920903954802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>
                        <a:solidFill>
                          <a:schemeClr val="bg1"/>
                        </a:solidFill>
                      </a:rPr>
                      <a:t>3</a:t>
                    </a:r>
                    <a:r>
                      <a:rPr lang="ru-RU" baseline="0">
                        <a:solidFill>
                          <a:schemeClr val="bg1"/>
                        </a:solidFill>
                      </a:rPr>
                      <a:t> млрд</a:t>
                    </a:r>
                  </a:p>
                  <a:p>
                    <a:pPr>
                      <a:defRPr sz="10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aseline="0">
                        <a:solidFill>
                          <a:schemeClr val="bg1"/>
                        </a:solidFill>
                      </a:rPr>
                      <a:t>(71,4%)</a:t>
                    </a:r>
                    <a:endParaRPr lang="ru-RU">
                      <a:solidFill>
                        <a:schemeClr val="bg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Лист7!$A$15:$A$16</c:f>
              <c:strCache>
                <c:ptCount val="2"/>
                <c:pt idx="0">
                  <c:v>банковский сектор</c:v>
                </c:pt>
                <c:pt idx="1">
                  <c:v>небанковский сектор (+Рогун)</c:v>
                </c:pt>
              </c:strCache>
            </c:strRef>
          </c:cat>
          <c:val>
            <c:numRef>
              <c:f>Лист7!$B$15:$B$16</c:f>
              <c:numCache>
                <c:formatCode>#,##0</c:formatCode>
                <c:ptCount val="2"/>
                <c:pt idx="0">
                  <c:v>1188766900</c:v>
                </c:pt>
                <c:pt idx="1">
                  <c:v>2918330122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487474693682618"/>
          <c:y val="0.80328105681004747"/>
          <c:w val="0.39724081364829389"/>
          <c:h val="0.171065703563914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08344271837036"/>
          <c:y val="0.15065913370998116"/>
          <c:w val="0.29666160849772383"/>
          <c:h val="0.73634651600753298"/>
        </c:manualLayout>
      </c:layout>
      <c:pieChart>
        <c:varyColors val="1"/>
        <c:ser>
          <c:idx val="0"/>
          <c:order val="0"/>
          <c:tx>
            <c:strRef>
              <c:f>Лист7!$B$13</c:f>
              <c:strCache>
                <c:ptCount val="1"/>
                <c:pt idx="0">
                  <c:v>2011-2016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4284092712993582"/>
                  <c:y val="-1.675976943560020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1,2</a:t>
                    </a:r>
                    <a:r>
                      <a:rPr lang="ru-RU" baseline="0"/>
                      <a:t> млрд</a:t>
                    </a:r>
                  </a:p>
                  <a:p>
                    <a:r>
                      <a:rPr lang="ru-RU" baseline="0"/>
                      <a:t>(56,7%)</a:t>
                    </a:r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918 млн</a:t>
                    </a:r>
                  </a:p>
                  <a:p>
                    <a:r>
                      <a:rPr lang="ru-RU"/>
                      <a:t>(43,3%)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(Лист7!$A$15,Лист7!$A$17)</c:f>
              <c:strCache>
                <c:ptCount val="2"/>
                <c:pt idx="0">
                  <c:v>банковский сектор</c:v>
                </c:pt>
                <c:pt idx="1">
                  <c:v>небанковский сектор</c:v>
                </c:pt>
              </c:strCache>
            </c:strRef>
          </c:cat>
          <c:val>
            <c:numRef>
              <c:f>(Лист7!$B$15,Лист7!$B$17)</c:f>
              <c:numCache>
                <c:formatCode>#,##0</c:formatCode>
                <c:ptCount val="2"/>
                <c:pt idx="0">
                  <c:v>1188766900</c:v>
                </c:pt>
                <c:pt idx="1">
                  <c:v>918330122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75289962806239"/>
          <c:y val="0.8009799622504814"/>
          <c:w val="0.30837722196784983"/>
          <c:h val="0.151551395058668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6.7510548523206745E-2"/>
          <c:w val="0.96355906468266017"/>
          <c:h val="0.848593973221701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Лист2!$A$13</c:f>
              <c:strCache>
                <c:ptCount val="1"/>
                <c:pt idx="0">
                  <c:v>Капитал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>
              <a:glow rad="63500">
                <a:schemeClr val="accent1">
                  <a:satMod val="175000"/>
                  <a:alpha val="40000"/>
                </a:schemeClr>
              </a:glo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489928130377564E-3"/>
                  <c:y val="-1.9338735809650623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Лист2!$B$1:$G$1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Лист2!$B$13:$G$13</c:f>
              <c:numCache>
                <c:formatCode>#,##0</c:formatCode>
                <c:ptCount val="6"/>
                <c:pt idx="0">
                  <c:v>1878000000</c:v>
                </c:pt>
                <c:pt idx="1">
                  <c:v>2298000000</c:v>
                </c:pt>
                <c:pt idx="2">
                  <c:v>2590000000</c:v>
                </c:pt>
                <c:pt idx="3">
                  <c:v>2346000000</c:v>
                </c:pt>
                <c:pt idx="4">
                  <c:v>2417000000</c:v>
                </c:pt>
                <c:pt idx="5">
                  <c:v>2556000000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984469280"/>
        <c:axId val="1984464384"/>
      </c:barChart>
      <c:catAx>
        <c:axId val="198446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1984464384"/>
        <c:crosses val="autoZero"/>
        <c:auto val="1"/>
        <c:lblAlgn val="ctr"/>
        <c:lblOffset val="100"/>
        <c:noMultiLvlLbl val="0"/>
      </c:catAx>
      <c:valAx>
        <c:axId val="198446438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84469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213880241713971"/>
          <c:y val="8.6250689498308927E-2"/>
          <c:w val="0.48853933955929929"/>
          <c:h val="0.5480136939404313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29"/>
            <c:spPr>
              <a:solidFill>
                <a:schemeClr val="accent5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2.8163340047610329E-3"/>
                  <c:y val="4.66687617159772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498301084457466E-3"/>
                  <c:y val="-6.48495410303686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8178274227349489"/>
                  <c:y val="-3.1207297803934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ЗАО "Кафолатбанк"</c:v>
                </c:pt>
                <c:pt idx="1">
                  <c:v>ООО "Финансовый дом"</c:v>
                </c:pt>
                <c:pt idx="2">
                  <c:v>Другие банки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1.6E-2</c:v>
                </c:pt>
                <c:pt idx="1">
                  <c:v>4.0000000000000002E-4</c:v>
                </c:pt>
                <c:pt idx="2">
                  <c:v>0.98360000000000003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8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957476245701845"/>
          <c:y val="0.79748198513980051"/>
          <c:w val="0.63165110175181594"/>
          <c:h val="0.1857722710700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07894717744733E-2"/>
          <c:y val="8.608176888626308E-2"/>
          <c:w val="0.58598163456714725"/>
          <c:h val="0.6904026438601179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shade val="76000"/>
                </a:schemeClr>
              </a:solidFill>
              <a:ln w="6350" cap="flat" cmpd="sng" algn="ctr">
                <a:solidFill>
                  <a:schemeClr val="lt1"/>
                </a:solidFill>
                <a:prstDash val="solid"/>
                <a:round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 w="6350" cap="flat" cmpd="sng" algn="ctr">
                <a:solidFill>
                  <a:schemeClr val="lt1"/>
                </a:solidFill>
                <a:prstDash val="solid"/>
                <a:round/>
              </a:ln>
              <a:effectLst/>
            </c:spPr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43278376544906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1 млн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ЗАО "Кафолатбанк"</c:v>
                </c:pt>
                <c:pt idx="1">
                  <c:v>ООО "Финансовый Дом"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#,##0">
                  <c:v>30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82356191278962187"/>
          <c:w val="0.68438589220668744"/>
          <c:h val="0.162383071894081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17B6-6AFC-4BE0-BA8D-3DCB4718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165</cp:revision>
  <cp:lastPrinted>2016-12-27T05:46:00Z</cp:lastPrinted>
  <dcterms:created xsi:type="dcterms:W3CDTF">2016-12-19T03:52:00Z</dcterms:created>
  <dcterms:modified xsi:type="dcterms:W3CDTF">2016-12-27T05:48:00Z</dcterms:modified>
</cp:coreProperties>
</file>